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0A" w:rsidRPr="003D1F0A" w:rsidRDefault="0020467E" w:rsidP="003D1F0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Описание: 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0A" w:rsidRPr="003D1F0A" w:rsidRDefault="003D1F0A" w:rsidP="003D1F0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D1F0A" w:rsidRPr="003D1F0A" w:rsidRDefault="003D1F0A" w:rsidP="003D1F0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3D1F0A" w:rsidRPr="003D1F0A" w:rsidRDefault="003D1F0A" w:rsidP="003D1F0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F0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3D1F0A" w:rsidRPr="003D1F0A" w:rsidRDefault="003D1F0A" w:rsidP="003D1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F0A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Амдерма» Заполярного района</w:t>
      </w:r>
    </w:p>
    <w:p w:rsidR="003D1F0A" w:rsidRPr="003D1F0A" w:rsidRDefault="003D1F0A" w:rsidP="003D1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F0A">
        <w:rPr>
          <w:rFonts w:ascii="Times New Roman" w:eastAsia="Times New Roman" w:hAnsi="Times New Roman"/>
          <w:b/>
          <w:sz w:val="28"/>
          <w:szCs w:val="28"/>
          <w:lang w:eastAsia="ru-RU"/>
        </w:rPr>
        <w:t>Ненецкого автономного округа</w:t>
      </w:r>
    </w:p>
    <w:p w:rsidR="003D1F0A" w:rsidRPr="003D1F0A" w:rsidRDefault="003D1F0A" w:rsidP="003D1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1F0A" w:rsidRPr="003D1F0A" w:rsidRDefault="003D1F0A" w:rsidP="003D1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F0A">
        <w:rPr>
          <w:rFonts w:ascii="Times New Roman" w:eastAsia="Times New Roman" w:hAnsi="Times New Roman"/>
          <w:b/>
          <w:sz w:val="28"/>
          <w:szCs w:val="28"/>
          <w:lang w:eastAsia="ru-RU"/>
        </w:rPr>
        <w:t>(Администрация Сельского поселения «Поселок Амдерма» ЗР НАО)</w:t>
      </w:r>
    </w:p>
    <w:p w:rsidR="003D1F0A" w:rsidRPr="003D1F0A" w:rsidRDefault="003D1F0A" w:rsidP="003D1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1F0A" w:rsidRPr="003D1F0A" w:rsidRDefault="003D1F0A" w:rsidP="003D1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1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D1F0A" w:rsidRPr="003D1F0A" w:rsidRDefault="003D1F0A" w:rsidP="003D1F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1F0A" w:rsidRPr="003D1F0A" w:rsidRDefault="00851D84" w:rsidP="003D1F0A">
      <w:pPr>
        <w:tabs>
          <w:tab w:val="left" w:pos="648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D84">
        <w:rPr>
          <w:rFonts w:ascii="Times New Roman" w:eastAsia="Times New Roman" w:hAnsi="Times New Roman"/>
          <w:b/>
          <w:sz w:val="28"/>
          <w:szCs w:val="28"/>
          <w:lang w:eastAsia="ru-RU"/>
        </w:rPr>
        <w:t>00 июня</w:t>
      </w:r>
      <w:r w:rsidR="003D1F0A" w:rsidRPr="00851D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</w:t>
      </w:r>
      <w:r w:rsidR="003D1F0A" w:rsidRPr="00851D8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D1F0A" w:rsidRPr="00851D8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D1F0A" w:rsidRPr="00851D8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1D84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3D1F0A" w:rsidRPr="003D1F0A" w:rsidRDefault="003D1F0A" w:rsidP="003D1F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1F0A" w:rsidRPr="003D1F0A" w:rsidRDefault="003D1F0A" w:rsidP="003D1F0A">
      <w:pPr>
        <w:autoSpaceDE w:val="0"/>
        <w:autoSpaceDN w:val="0"/>
        <w:spacing w:after="0" w:line="240" w:lineRule="auto"/>
        <w:ind w:right="36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D1F0A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hyperlink w:anchor="P27" w:history="1">
        <w:r w:rsidRPr="003D1F0A">
          <w:rPr>
            <w:rFonts w:ascii="Times New Roman" w:hAnsi="Times New Roman"/>
            <w:b/>
            <w:color w:val="000000"/>
            <w:sz w:val="28"/>
            <w:szCs w:val="28"/>
          </w:rPr>
          <w:t>Политики</w:t>
        </w:r>
      </w:hyperlink>
      <w:r w:rsidRPr="003D1F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1F0A">
        <w:rPr>
          <w:rFonts w:ascii="Times New Roman" w:hAnsi="Times New Roman"/>
          <w:b/>
          <w:sz w:val="28"/>
          <w:szCs w:val="28"/>
          <w:lang w:eastAsia="ru-RU"/>
        </w:rPr>
        <w:t>обработки и защиты персональных данных в</w:t>
      </w:r>
      <w:r w:rsidRPr="003D1F0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 </w:t>
      </w:r>
      <w:r w:rsidRPr="003D1F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</w:t>
      </w:r>
      <w:r w:rsidRPr="003D1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«Поселок Амдерма» Заполярного района Ненецкого автономного округа </w:t>
      </w:r>
    </w:p>
    <w:p w:rsidR="003D1F0A" w:rsidRDefault="003D1F0A" w:rsidP="003D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1F0A" w:rsidRDefault="00D50790" w:rsidP="00B4080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1F0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3D1F0A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D1F0A">
        <w:rPr>
          <w:rFonts w:ascii="Times New Roman" w:hAnsi="Times New Roman"/>
          <w:color w:val="000000"/>
          <w:sz w:val="28"/>
          <w:szCs w:val="28"/>
        </w:rPr>
        <w:t xml:space="preserve"> от 27.06.2006 </w:t>
      </w:r>
      <w:r w:rsidR="003D1F0A">
        <w:rPr>
          <w:rFonts w:ascii="Times New Roman" w:hAnsi="Times New Roman"/>
          <w:color w:val="000000"/>
          <w:sz w:val="28"/>
          <w:szCs w:val="28"/>
        </w:rPr>
        <w:t>№</w:t>
      </w:r>
      <w:r w:rsidRPr="003D1F0A">
        <w:rPr>
          <w:rFonts w:ascii="Times New Roman" w:hAnsi="Times New Roman"/>
          <w:color w:val="000000"/>
          <w:sz w:val="28"/>
          <w:szCs w:val="28"/>
        </w:rPr>
        <w:t xml:space="preserve"> 152-ФЗ </w:t>
      </w:r>
      <w:r w:rsidR="003F6E70" w:rsidRPr="003D1F0A">
        <w:rPr>
          <w:rFonts w:ascii="Times New Roman" w:hAnsi="Times New Roman"/>
          <w:color w:val="000000"/>
          <w:sz w:val="28"/>
          <w:szCs w:val="28"/>
        </w:rPr>
        <w:t>«</w:t>
      </w:r>
      <w:r w:rsidRPr="003D1F0A">
        <w:rPr>
          <w:rFonts w:ascii="Times New Roman" w:hAnsi="Times New Roman"/>
          <w:color w:val="000000"/>
          <w:sz w:val="28"/>
          <w:szCs w:val="28"/>
        </w:rPr>
        <w:t>О персональных данных</w:t>
      </w:r>
      <w:r w:rsidR="003F6E70" w:rsidRPr="003D1F0A">
        <w:rPr>
          <w:rFonts w:ascii="Times New Roman" w:hAnsi="Times New Roman"/>
          <w:color w:val="000000"/>
          <w:sz w:val="28"/>
          <w:szCs w:val="28"/>
        </w:rPr>
        <w:t>»</w:t>
      </w:r>
      <w:r w:rsidRPr="003D1F0A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D1F0A" w:rsidRPr="008D79EC" w:rsidRDefault="003D1F0A" w:rsidP="003D1F0A">
      <w:pPr>
        <w:tabs>
          <w:tab w:val="left" w:pos="648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3D1F0A" w:rsidRPr="008D79EC" w:rsidRDefault="003D1F0A" w:rsidP="003D1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9E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3D1F0A" w:rsidRPr="008D79EC" w:rsidRDefault="003D1F0A" w:rsidP="003D1F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9EC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АМДЕРМА» ЗР НАО ПОСТАНОВЛЯЕТ:</w:t>
      </w:r>
    </w:p>
    <w:p w:rsidR="003D1F0A" w:rsidRPr="009A6BA3" w:rsidRDefault="003D1F0A" w:rsidP="003D1F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011B" w:rsidRPr="003D1F0A" w:rsidRDefault="00D50790" w:rsidP="003D1F0A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1F0A">
        <w:rPr>
          <w:rFonts w:ascii="Times New Roman" w:hAnsi="Times New Roman"/>
          <w:color w:val="000000"/>
          <w:sz w:val="28"/>
          <w:szCs w:val="28"/>
        </w:rPr>
        <w:t xml:space="preserve">Утвердить прилагаемую Политику </w:t>
      </w:r>
      <w:r w:rsidR="00FD011B" w:rsidRPr="003D1F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обработки и защиты персональных данных </w:t>
      </w:r>
      <w:r w:rsidR="00FD011B" w:rsidRPr="003D1F0A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«</w:t>
      </w:r>
      <w:r w:rsidR="003D1F0A">
        <w:rPr>
          <w:rFonts w:ascii="Times New Roman" w:hAnsi="Times New Roman"/>
          <w:color w:val="000000"/>
          <w:sz w:val="28"/>
          <w:szCs w:val="28"/>
        </w:rPr>
        <w:t>Поселок Амдерма</w:t>
      </w:r>
      <w:r w:rsidR="00FD011B" w:rsidRPr="003D1F0A">
        <w:rPr>
          <w:rFonts w:ascii="Times New Roman" w:hAnsi="Times New Roman"/>
          <w:color w:val="000000"/>
          <w:sz w:val="28"/>
          <w:szCs w:val="28"/>
        </w:rPr>
        <w:t>» Заполярного района Ненецкого автономного округа.</w:t>
      </w:r>
    </w:p>
    <w:p w:rsidR="00281B97" w:rsidRPr="00AD52D0" w:rsidRDefault="00281B97" w:rsidP="003D1F0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D1F0A">
        <w:rPr>
          <w:rFonts w:ascii="Times New Roman" w:hAnsi="Times New Roman"/>
          <w:sz w:val="28"/>
          <w:szCs w:val="28"/>
        </w:rPr>
        <w:t>Признать утратившим силу п</w:t>
      </w:r>
      <w:r w:rsidR="00E70A60" w:rsidRPr="003D1F0A">
        <w:rPr>
          <w:rFonts w:ascii="Times New Roman" w:hAnsi="Times New Roman"/>
          <w:sz w:val="28"/>
          <w:szCs w:val="28"/>
        </w:rPr>
        <w:t xml:space="preserve">одпункты </w:t>
      </w:r>
      <w:r w:rsidRPr="003D1F0A">
        <w:rPr>
          <w:rFonts w:ascii="Times New Roman" w:hAnsi="Times New Roman"/>
          <w:sz w:val="28"/>
          <w:szCs w:val="28"/>
        </w:rPr>
        <w:t>1</w:t>
      </w:r>
      <w:r w:rsidR="00E70A60" w:rsidRPr="003D1F0A">
        <w:rPr>
          <w:rFonts w:ascii="Times New Roman" w:hAnsi="Times New Roman"/>
          <w:sz w:val="28"/>
          <w:szCs w:val="28"/>
        </w:rPr>
        <w:t>.1.</w:t>
      </w:r>
      <w:r w:rsidRPr="003D1F0A">
        <w:rPr>
          <w:rFonts w:ascii="Times New Roman" w:hAnsi="Times New Roman"/>
          <w:sz w:val="28"/>
          <w:szCs w:val="28"/>
        </w:rPr>
        <w:t xml:space="preserve"> и </w:t>
      </w:r>
      <w:r w:rsidR="00E70A60" w:rsidRPr="003D1F0A">
        <w:rPr>
          <w:rFonts w:ascii="Times New Roman" w:hAnsi="Times New Roman"/>
          <w:sz w:val="28"/>
          <w:szCs w:val="28"/>
        </w:rPr>
        <w:t>1.</w:t>
      </w:r>
      <w:r w:rsidRPr="003D1F0A">
        <w:rPr>
          <w:rFonts w:ascii="Times New Roman" w:hAnsi="Times New Roman"/>
          <w:sz w:val="28"/>
          <w:szCs w:val="28"/>
        </w:rPr>
        <w:t>2</w:t>
      </w:r>
      <w:r w:rsidR="00E70A60" w:rsidRPr="003D1F0A">
        <w:rPr>
          <w:rFonts w:ascii="Times New Roman" w:hAnsi="Times New Roman"/>
          <w:sz w:val="28"/>
          <w:szCs w:val="28"/>
        </w:rPr>
        <w:t xml:space="preserve">. пункта 1 постановления </w:t>
      </w:r>
      <w:r w:rsidR="00E70A60" w:rsidRPr="003D1F0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70A60" w:rsidRPr="00AD52D0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3D1F0A" w:rsidRPr="00AD52D0">
        <w:rPr>
          <w:rFonts w:ascii="Times New Roman" w:hAnsi="Times New Roman"/>
          <w:color w:val="000000"/>
          <w:sz w:val="28"/>
          <w:szCs w:val="28"/>
        </w:rPr>
        <w:t>«Поселок Амдерма»</w:t>
      </w:r>
      <w:r w:rsidR="00E70A60" w:rsidRPr="00AD52D0">
        <w:rPr>
          <w:rFonts w:ascii="Times New Roman" w:hAnsi="Times New Roman"/>
          <w:bCs/>
          <w:sz w:val="28"/>
          <w:szCs w:val="28"/>
        </w:rPr>
        <w:t xml:space="preserve"> Ненецкого автономного округа от </w:t>
      </w:r>
      <w:r w:rsidR="00240CB8" w:rsidRPr="00AD52D0">
        <w:rPr>
          <w:rFonts w:ascii="Times New Roman" w:hAnsi="Times New Roman"/>
          <w:bCs/>
          <w:sz w:val="28"/>
          <w:szCs w:val="28"/>
        </w:rPr>
        <w:t>10</w:t>
      </w:r>
      <w:r w:rsidR="00E70A60" w:rsidRPr="00AD52D0">
        <w:rPr>
          <w:rFonts w:ascii="Times New Roman" w:hAnsi="Times New Roman"/>
          <w:bCs/>
          <w:sz w:val="28"/>
          <w:szCs w:val="28"/>
        </w:rPr>
        <w:t>.1</w:t>
      </w:r>
      <w:r w:rsidR="00240CB8" w:rsidRPr="00AD52D0">
        <w:rPr>
          <w:rFonts w:ascii="Times New Roman" w:hAnsi="Times New Roman"/>
          <w:bCs/>
          <w:sz w:val="28"/>
          <w:szCs w:val="28"/>
        </w:rPr>
        <w:t>0</w:t>
      </w:r>
      <w:r w:rsidR="00E70A60" w:rsidRPr="00AD52D0">
        <w:rPr>
          <w:rFonts w:ascii="Times New Roman" w:hAnsi="Times New Roman"/>
          <w:bCs/>
          <w:sz w:val="28"/>
          <w:szCs w:val="28"/>
        </w:rPr>
        <w:t>.201</w:t>
      </w:r>
      <w:r w:rsidR="00240CB8" w:rsidRPr="00AD52D0">
        <w:rPr>
          <w:rFonts w:ascii="Times New Roman" w:hAnsi="Times New Roman"/>
          <w:bCs/>
          <w:sz w:val="28"/>
          <w:szCs w:val="28"/>
        </w:rPr>
        <w:t>6</w:t>
      </w:r>
      <w:r w:rsidR="00E70A60" w:rsidRPr="00AD52D0">
        <w:rPr>
          <w:rFonts w:ascii="Times New Roman" w:hAnsi="Times New Roman"/>
          <w:bCs/>
          <w:sz w:val="28"/>
          <w:szCs w:val="28"/>
        </w:rPr>
        <w:t xml:space="preserve"> № </w:t>
      </w:r>
      <w:r w:rsidR="00240CB8" w:rsidRPr="00AD52D0">
        <w:rPr>
          <w:rFonts w:ascii="Times New Roman" w:hAnsi="Times New Roman"/>
          <w:bCs/>
          <w:sz w:val="28"/>
          <w:szCs w:val="28"/>
        </w:rPr>
        <w:t xml:space="preserve">103 – </w:t>
      </w:r>
      <w:proofErr w:type="gramStart"/>
      <w:r w:rsidR="00240CB8" w:rsidRPr="00AD52D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0CB8" w:rsidRPr="00AD52D0">
        <w:rPr>
          <w:rFonts w:ascii="Times New Roman" w:hAnsi="Times New Roman"/>
          <w:bCs/>
          <w:sz w:val="28"/>
          <w:szCs w:val="28"/>
        </w:rPr>
        <w:t xml:space="preserve"> </w:t>
      </w:r>
      <w:r w:rsidR="00E70A60" w:rsidRPr="00AD52D0">
        <w:rPr>
          <w:rFonts w:ascii="Times New Roman" w:hAnsi="Times New Roman"/>
          <w:bCs/>
          <w:sz w:val="28"/>
          <w:szCs w:val="28"/>
        </w:rPr>
        <w:t>«</w:t>
      </w:r>
      <w:r w:rsidRPr="00AD52D0">
        <w:rPr>
          <w:rFonts w:ascii="Times New Roman" w:hAnsi="Times New Roman"/>
          <w:bCs/>
          <w:sz w:val="28"/>
          <w:szCs w:val="28"/>
        </w:rPr>
        <w:t xml:space="preserve">Об утверждении нормативных правовых актов, направленных на реализацию </w:t>
      </w:r>
      <w:hyperlink r:id="rId10" w:history="1">
        <w:r w:rsidRPr="00AD52D0">
          <w:rPr>
            <w:rFonts w:ascii="Times New Roman" w:hAnsi="Times New Roman"/>
            <w:color w:val="000000"/>
            <w:sz w:val="28"/>
            <w:szCs w:val="28"/>
          </w:rPr>
          <w:t>Постановления</w:t>
        </w:r>
      </w:hyperlink>
      <w:r w:rsidRPr="00AD52D0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21 марта 2012 </w:t>
      </w:r>
      <w:r w:rsidR="003D1F0A" w:rsidRPr="00AD52D0">
        <w:rPr>
          <w:rFonts w:ascii="Times New Roman" w:hAnsi="Times New Roman"/>
          <w:color w:val="000000"/>
          <w:sz w:val="28"/>
          <w:szCs w:val="28"/>
        </w:rPr>
        <w:t>№</w:t>
      </w:r>
      <w:r w:rsidRPr="00AD52D0">
        <w:rPr>
          <w:rFonts w:ascii="Times New Roman" w:hAnsi="Times New Roman"/>
          <w:color w:val="000000"/>
          <w:sz w:val="28"/>
          <w:szCs w:val="28"/>
        </w:rPr>
        <w:t xml:space="preserve"> 211 </w:t>
      </w:r>
      <w:r w:rsidR="003D1F0A" w:rsidRPr="00AD52D0">
        <w:rPr>
          <w:rFonts w:ascii="Times New Roman" w:hAnsi="Times New Roman"/>
          <w:color w:val="000000"/>
          <w:sz w:val="28"/>
          <w:szCs w:val="28"/>
        </w:rPr>
        <w:t>«</w:t>
      </w:r>
      <w:r w:rsidRPr="00AD52D0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3D1F0A" w:rsidRPr="00AD52D0">
        <w:rPr>
          <w:rFonts w:ascii="Times New Roman" w:hAnsi="Times New Roman"/>
          <w:color w:val="000000"/>
          <w:sz w:val="28"/>
          <w:szCs w:val="28"/>
        </w:rPr>
        <w:t>«</w:t>
      </w:r>
      <w:r w:rsidRPr="00AD52D0">
        <w:rPr>
          <w:rFonts w:ascii="Times New Roman" w:hAnsi="Times New Roman"/>
          <w:color w:val="000000"/>
          <w:sz w:val="28"/>
          <w:szCs w:val="28"/>
        </w:rPr>
        <w:t>О персональных данных</w:t>
      </w:r>
      <w:r w:rsidR="003D1F0A" w:rsidRPr="00AD52D0">
        <w:rPr>
          <w:rFonts w:ascii="Times New Roman" w:hAnsi="Times New Roman"/>
          <w:color w:val="000000"/>
          <w:sz w:val="28"/>
          <w:szCs w:val="28"/>
        </w:rPr>
        <w:t>»</w:t>
      </w:r>
      <w:r w:rsidRPr="00AD52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52D0">
        <w:rPr>
          <w:rFonts w:ascii="Times New Roman" w:hAnsi="Times New Roman"/>
          <w:bCs/>
          <w:sz w:val="28"/>
          <w:szCs w:val="28"/>
        </w:rPr>
        <w:t xml:space="preserve">в Администрации муниципального образования </w:t>
      </w:r>
      <w:r w:rsidR="003D1F0A" w:rsidRPr="00AD52D0">
        <w:rPr>
          <w:rFonts w:ascii="Times New Roman" w:hAnsi="Times New Roman"/>
          <w:color w:val="000000"/>
          <w:sz w:val="28"/>
          <w:szCs w:val="28"/>
        </w:rPr>
        <w:t>«Поселок Амдерма»</w:t>
      </w:r>
      <w:r w:rsidRPr="00AD52D0">
        <w:rPr>
          <w:rFonts w:ascii="Times New Roman" w:hAnsi="Times New Roman"/>
          <w:bCs/>
          <w:sz w:val="28"/>
          <w:szCs w:val="28"/>
        </w:rPr>
        <w:t xml:space="preserve"> Ненецкого автономного округа</w:t>
      </w:r>
      <w:r w:rsidR="00E70A60" w:rsidRPr="00AD52D0">
        <w:rPr>
          <w:rFonts w:ascii="Times New Roman" w:hAnsi="Times New Roman"/>
          <w:bCs/>
          <w:sz w:val="28"/>
          <w:szCs w:val="28"/>
        </w:rPr>
        <w:t>».</w:t>
      </w:r>
    </w:p>
    <w:p w:rsidR="003F6E70" w:rsidRPr="003D1F0A" w:rsidRDefault="003F6E70" w:rsidP="003D1F0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3D1F0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D1F0A" w:rsidRDefault="003D1F0A" w:rsidP="003D1F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F0A" w:rsidRDefault="003D1F0A" w:rsidP="003D1F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F0A" w:rsidRDefault="003D1F0A" w:rsidP="003D1F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F0A" w:rsidRPr="003D1F0A" w:rsidRDefault="003D1F0A" w:rsidP="003D1F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3D1F0A" w:rsidRPr="003D1F0A" w:rsidRDefault="003D1F0A" w:rsidP="003D1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>«Поселок Амдерма» ЗР НАО</w:t>
      </w: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1F0A">
        <w:rPr>
          <w:rFonts w:ascii="Times New Roman" w:eastAsia="Times New Roman" w:hAnsi="Times New Roman"/>
          <w:sz w:val="28"/>
          <w:szCs w:val="28"/>
          <w:lang w:eastAsia="ru-RU"/>
        </w:rPr>
        <w:tab/>
        <w:t>М.В. Златова</w:t>
      </w:r>
    </w:p>
    <w:p w:rsidR="003F6E70" w:rsidRPr="003D1F0A" w:rsidRDefault="003D1F0A" w:rsidP="003D1F0A">
      <w:pPr>
        <w:tabs>
          <w:tab w:val="left" w:pos="1134"/>
          <w:tab w:val="left" w:pos="3045"/>
        </w:tabs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F6E70" w:rsidRPr="003D1F0A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3D1F0A">
        <w:rPr>
          <w:rFonts w:ascii="Times New Roman" w:hAnsi="Times New Roman"/>
          <w:sz w:val="20"/>
          <w:szCs w:val="20"/>
        </w:rPr>
        <w:t xml:space="preserve"> </w:t>
      </w:r>
      <w:r w:rsidR="003F6E70" w:rsidRPr="003D1F0A">
        <w:rPr>
          <w:rFonts w:ascii="Times New Roman" w:hAnsi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3F6E70" w:rsidRPr="003D1F0A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Pr="003D1F0A">
        <w:rPr>
          <w:rFonts w:ascii="Times New Roman" w:hAnsi="Times New Roman"/>
          <w:sz w:val="20"/>
          <w:szCs w:val="20"/>
        </w:rPr>
        <w:t>«Поселок Амдерма»</w:t>
      </w:r>
      <w:r w:rsidR="003F6E70" w:rsidRPr="003D1F0A">
        <w:rPr>
          <w:rFonts w:ascii="Times New Roman" w:hAnsi="Times New Roman"/>
          <w:sz w:val="20"/>
          <w:szCs w:val="20"/>
        </w:rPr>
        <w:t xml:space="preserve"> Заполярного района</w:t>
      </w:r>
      <w:r w:rsidRPr="003D1F0A">
        <w:rPr>
          <w:rFonts w:ascii="Times New Roman" w:hAnsi="Times New Roman"/>
          <w:sz w:val="20"/>
          <w:szCs w:val="20"/>
        </w:rPr>
        <w:t xml:space="preserve"> Ненецкого автономного округа </w:t>
      </w:r>
      <w:r w:rsidR="003F6E70" w:rsidRPr="003D1F0A">
        <w:rPr>
          <w:rFonts w:ascii="Times New Roman" w:hAnsi="Times New Roman"/>
          <w:sz w:val="20"/>
          <w:szCs w:val="20"/>
        </w:rPr>
        <w:t xml:space="preserve">от </w:t>
      </w:r>
      <w:r w:rsidR="00851D84">
        <w:rPr>
          <w:rFonts w:ascii="Times New Roman" w:hAnsi="Times New Roman"/>
          <w:sz w:val="20"/>
          <w:szCs w:val="20"/>
        </w:rPr>
        <w:t>00</w:t>
      </w:r>
      <w:r w:rsidR="003F6E70" w:rsidRPr="003D1F0A">
        <w:rPr>
          <w:rFonts w:ascii="Times New Roman" w:hAnsi="Times New Roman"/>
          <w:sz w:val="20"/>
          <w:szCs w:val="20"/>
        </w:rPr>
        <w:t xml:space="preserve">.06.2022 № </w:t>
      </w:r>
      <w:r w:rsidR="00851D84">
        <w:rPr>
          <w:rFonts w:ascii="Times New Roman" w:hAnsi="Times New Roman"/>
          <w:sz w:val="20"/>
          <w:szCs w:val="20"/>
        </w:rPr>
        <w:t xml:space="preserve">-- </w:t>
      </w:r>
      <w:proofErr w:type="gramStart"/>
      <w:r w:rsidR="00851D84">
        <w:rPr>
          <w:rFonts w:ascii="Times New Roman" w:hAnsi="Times New Roman"/>
          <w:sz w:val="20"/>
          <w:szCs w:val="20"/>
        </w:rPr>
        <w:t>П</w:t>
      </w:r>
      <w:proofErr w:type="gramEnd"/>
    </w:p>
    <w:p w:rsidR="003F6E70" w:rsidRPr="003D1F0A" w:rsidRDefault="003F6E70" w:rsidP="003D1F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790" w:rsidRPr="003D1F0A" w:rsidRDefault="00D50790" w:rsidP="003D1F0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D011B" w:rsidRPr="003D1F0A" w:rsidRDefault="00FD011B" w:rsidP="003D1F0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F6E70" w:rsidRDefault="003F6E70" w:rsidP="003F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011B">
        <w:rPr>
          <w:rFonts w:ascii="Times New Roman" w:hAnsi="Times New Roman"/>
          <w:b/>
          <w:color w:val="000000"/>
          <w:sz w:val="24"/>
          <w:szCs w:val="24"/>
        </w:rPr>
        <w:t>Политик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3F6E70" w:rsidRPr="00FD011B" w:rsidRDefault="003F6E70" w:rsidP="003F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11B">
        <w:rPr>
          <w:rFonts w:ascii="Times New Roman" w:hAnsi="Times New Roman"/>
          <w:b/>
          <w:sz w:val="24"/>
          <w:szCs w:val="24"/>
          <w:lang w:eastAsia="ru-RU"/>
        </w:rPr>
        <w:t>обработки и защиты персональных данных</w:t>
      </w:r>
    </w:p>
    <w:p w:rsidR="003F6E70" w:rsidRPr="00FD011B" w:rsidRDefault="003F6E70" w:rsidP="003F6E7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011B">
        <w:rPr>
          <w:rFonts w:ascii="Times New Roman" w:hAnsi="Times New Roman"/>
          <w:b/>
          <w:color w:val="000000"/>
          <w:sz w:val="24"/>
          <w:szCs w:val="24"/>
        </w:rPr>
        <w:t>в Администрации Сельского поселения</w:t>
      </w:r>
      <w:r w:rsidR="003D1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1F0A" w:rsidRPr="003D1F0A">
        <w:rPr>
          <w:rFonts w:ascii="Times New Roman" w:hAnsi="Times New Roman"/>
          <w:b/>
          <w:color w:val="000000"/>
          <w:sz w:val="24"/>
          <w:szCs w:val="24"/>
        </w:rPr>
        <w:t>«Поселок Амдерма»</w:t>
      </w:r>
    </w:p>
    <w:p w:rsidR="003F6E70" w:rsidRPr="00FD011B" w:rsidRDefault="003F6E70" w:rsidP="003F6E7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011B">
        <w:rPr>
          <w:rFonts w:ascii="Times New Roman" w:hAnsi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D50790" w:rsidRPr="009428A0" w:rsidRDefault="00D50790" w:rsidP="009428A0">
      <w:pPr>
        <w:pStyle w:val="a3"/>
        <w:numPr>
          <w:ilvl w:val="0"/>
          <w:numId w:val="6"/>
        </w:numPr>
        <w:tabs>
          <w:tab w:val="left" w:pos="567"/>
        </w:tabs>
        <w:spacing w:before="100" w:beforeAutospacing="1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28A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94943" w:rsidRPr="003D1F0A" w:rsidRDefault="00294943" w:rsidP="00AC214B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документ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определяет политику </w:t>
      </w:r>
      <w:r w:rsidRPr="003D1F0A">
        <w:rPr>
          <w:rFonts w:ascii="Times New Roman" w:hAnsi="Times New Roman"/>
          <w:color w:val="000000"/>
          <w:sz w:val="24"/>
          <w:szCs w:val="24"/>
        </w:rPr>
        <w:t>Администрации Сельского поселения</w:t>
      </w:r>
      <w:r w:rsidR="003D1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1F0A" w:rsidRPr="003D1F0A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Pr="003D1F0A">
        <w:rPr>
          <w:rFonts w:ascii="Times New Roman" w:hAnsi="Times New Roman"/>
          <w:color w:val="000000"/>
          <w:sz w:val="24"/>
          <w:szCs w:val="24"/>
        </w:rPr>
        <w:t xml:space="preserve"> Заполярного района Ненецкого автономного округа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 Сельского поселения, Оператор) в отношении обработки персональных данных, обрабатываемых в информационных системах персональных данных</w:t>
      </w:r>
      <w:r w:rsidR="00147972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Политика)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94943" w:rsidRPr="003D1F0A" w:rsidRDefault="00294943" w:rsidP="00AC214B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Политика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разработана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</w:t>
      </w:r>
      <w:hyperlink r:id="rId11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2 статьи 18.1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27.07.2006 </w:t>
      </w:r>
      <w:r w:rsidR="003D1F0A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152-ФЗ </w:t>
      </w:r>
      <w:r w:rsidR="003D1F0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 персональных данных</w:t>
      </w:r>
      <w:r w:rsidR="003D1F0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Закон о персональных данных) и распространяется и действует на все процессы в отношении персональных данных, обрабатываемых в </w:t>
      </w:r>
      <w:r w:rsidR="00107193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информационных системах персональных данных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 которые Оператор может получить от субъекта персональных данных, состоящего с Оператором в отношениях, регулируемых трудовым законодательством</w:t>
      </w:r>
      <w:r w:rsidR="0019221B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19221B" w:rsidRPr="003D1F0A">
        <w:rPr>
          <w:rFonts w:ascii="Times New Roman" w:hAnsi="Times New Roman"/>
          <w:sz w:val="24"/>
          <w:szCs w:val="24"/>
        </w:rPr>
        <w:t>законодательством о муниципальной службе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 а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от субъекта персональных данных, являющегося стороной по гражданско-правовому договору</w:t>
      </w:r>
      <w:r w:rsidR="0019221B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Работник)</w:t>
      </w:r>
      <w:r w:rsidR="00376FE8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8D2DC7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граждан </w:t>
      </w:r>
      <w:r w:rsidR="008D2DC7" w:rsidRPr="003D1F0A">
        <w:rPr>
          <w:rFonts w:ascii="Times New Roman" w:hAnsi="Times New Roman"/>
          <w:sz w:val="24"/>
          <w:szCs w:val="24"/>
          <w:lang w:eastAsia="ru-RU"/>
        </w:rPr>
        <w:t xml:space="preserve">в связи с оказанием им муниципальных услуг </w:t>
      </w:r>
      <w:r w:rsidR="00C47DC5" w:rsidRPr="003D1F0A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D164C0" w:rsidRPr="003D1F0A">
        <w:rPr>
          <w:rFonts w:ascii="Times New Roman" w:hAnsi="Times New Roman"/>
          <w:sz w:val="24"/>
          <w:szCs w:val="24"/>
          <w:lang w:eastAsia="ru-RU"/>
        </w:rPr>
        <w:t>с</w:t>
      </w:r>
      <w:r w:rsidR="00C47DC5" w:rsidRPr="003D1F0A">
        <w:rPr>
          <w:rFonts w:ascii="Times New Roman" w:hAnsi="Times New Roman"/>
          <w:sz w:val="24"/>
          <w:szCs w:val="24"/>
          <w:lang w:eastAsia="ru-RU"/>
        </w:rPr>
        <w:t>убъект</w:t>
      </w:r>
      <w:r w:rsidR="00D164C0" w:rsidRPr="003D1F0A">
        <w:rPr>
          <w:rFonts w:ascii="Times New Roman" w:hAnsi="Times New Roman"/>
          <w:sz w:val="24"/>
          <w:szCs w:val="24"/>
          <w:lang w:eastAsia="ru-RU"/>
        </w:rPr>
        <w:t>ы</w:t>
      </w:r>
      <w:r w:rsidR="00C47DC5" w:rsidRPr="003D1F0A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данных)</w:t>
      </w:r>
      <w:r w:rsidR="00376FE8" w:rsidRPr="003D1F0A">
        <w:rPr>
          <w:rFonts w:ascii="Times New Roman" w:hAnsi="Times New Roman"/>
          <w:sz w:val="24"/>
          <w:szCs w:val="24"/>
        </w:rPr>
        <w:t>.</w:t>
      </w:r>
    </w:p>
    <w:p w:rsidR="00294943" w:rsidRPr="003D1F0A" w:rsidRDefault="00294943" w:rsidP="00AC214B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Политика является общедоступным документом, декларирующим основы деятельности Администрации Сельского поселения как Оператора при обработке персональных данных, и подлежит опубликованию на официальном сайте </w:t>
      </w:r>
      <w:r w:rsidR="00107193" w:rsidRPr="003D1F0A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3D1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1F0A" w:rsidRPr="003D1F0A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107193" w:rsidRPr="003D1F0A">
        <w:rPr>
          <w:rFonts w:ascii="Times New Roman" w:hAnsi="Times New Roman"/>
          <w:color w:val="000000"/>
          <w:sz w:val="24"/>
          <w:szCs w:val="24"/>
        </w:rPr>
        <w:t xml:space="preserve"> Заполярного района Ненецкого автономного округа</w:t>
      </w:r>
      <w:r w:rsidR="00107193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3D1F0A" w:rsidRPr="00B9729D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3D1F0A" w:rsidRPr="00B9729D">
          <w:rPr>
            <w:rStyle w:val="aa"/>
            <w:rFonts w:ascii="Times New Roman" w:hAnsi="Times New Roman"/>
            <w:sz w:val="24"/>
            <w:szCs w:val="24"/>
            <w:lang w:eastAsia="ru-RU"/>
          </w:rPr>
          <w:t>.</w:t>
        </w:r>
        <w:r w:rsidR="003D1F0A" w:rsidRPr="00B9729D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amderma</w:t>
        </w:r>
        <w:r w:rsidR="003D1F0A" w:rsidRPr="00B9729D">
          <w:rPr>
            <w:rStyle w:val="aa"/>
            <w:rFonts w:ascii="Times New Roman" w:hAnsi="Times New Roman"/>
            <w:sz w:val="24"/>
            <w:szCs w:val="24"/>
            <w:lang w:eastAsia="ru-RU"/>
          </w:rPr>
          <w:t>-</w:t>
        </w:r>
        <w:r w:rsidR="003D1F0A" w:rsidRPr="00B9729D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adm</w:t>
        </w:r>
        <w:r w:rsidR="003D1F0A" w:rsidRPr="00B9729D">
          <w:rPr>
            <w:rStyle w:val="aa"/>
            <w:rFonts w:ascii="Times New Roman" w:hAnsi="Times New Roman"/>
            <w:sz w:val="24"/>
            <w:szCs w:val="24"/>
            <w:lang w:eastAsia="ru-RU"/>
          </w:rPr>
          <w:t>.</w:t>
        </w:r>
        <w:r w:rsidR="003D1F0A" w:rsidRPr="00B9729D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3D1F0A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294943" w:rsidRPr="003D1F0A" w:rsidRDefault="00294943" w:rsidP="00AC214B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Политика направлена на выработку организационно-технических решений и правовых оснований в целях защиты прав и свобод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убъекта </w:t>
      </w:r>
      <w:r w:rsidR="00107193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обработке его персональных данных.</w:t>
      </w:r>
    </w:p>
    <w:p w:rsidR="00294943" w:rsidRPr="003D1F0A" w:rsidRDefault="00294943" w:rsidP="00AC214B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</w:t>
      </w:r>
      <w:hyperlink r:id="rId13" w:history="1">
        <w:r w:rsidR="00D164C0"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З</w:t>
        </w:r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акона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персональных данных.</w:t>
      </w:r>
    </w:p>
    <w:p w:rsidR="00294943" w:rsidRDefault="00294943" w:rsidP="009428A0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Терминология, используемая в Политике, соответствует терминологии, установленной государственными стандартами, законодательными и иными нормативными правовыми актами, отражающими систему понятий и терминов в данной области.</w:t>
      </w:r>
    </w:p>
    <w:p w:rsidR="009428A0" w:rsidRDefault="009428A0" w:rsidP="009428A0">
      <w:pPr>
        <w:pStyle w:val="a3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3F01" w:rsidRPr="009428A0" w:rsidRDefault="00C93F01" w:rsidP="009428A0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28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Принципы, правила, цели обработки </w:t>
      </w:r>
      <w:r w:rsidR="00311C5A" w:rsidRPr="009428A0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</w:t>
      </w:r>
    </w:p>
    <w:p w:rsidR="00C93F01" w:rsidRPr="003D1F0A" w:rsidRDefault="00C93F01" w:rsidP="00620F4B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Обработка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3D1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осуществляется Оператором с соблюдением принципов и правил, предусмотренных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Законом о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данных:</w:t>
      </w:r>
    </w:p>
    <w:p w:rsidR="00C93F01" w:rsidRPr="003D1F0A" w:rsidRDefault="00C93F01" w:rsidP="00F67AD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обработка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осуществляется на законной и справедливой основе;</w:t>
      </w:r>
    </w:p>
    <w:p w:rsidR="00C93F01" w:rsidRPr="003D1F0A" w:rsidRDefault="00C93F01" w:rsidP="00F67AD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обработка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 </w:t>
      </w:r>
      <w:r w:rsidRPr="003D1F0A">
        <w:rPr>
          <w:rFonts w:ascii="Times New Roman" w:hAnsi="Times New Roman"/>
          <w:sz w:val="24"/>
          <w:szCs w:val="24"/>
          <w:lang w:eastAsia="ru-RU"/>
        </w:rPr>
        <w:t>ограничивается достижением конкретных, заранее определенных и законных целей;</w:t>
      </w:r>
    </w:p>
    <w:p w:rsidR="00C93F01" w:rsidRPr="003D1F0A" w:rsidRDefault="00C93F01" w:rsidP="00F67AD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не допускается обработка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, несовместимая с целями сбора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;</w:t>
      </w:r>
    </w:p>
    <w:p w:rsidR="00C93F01" w:rsidRPr="003D1F0A" w:rsidRDefault="00C93F01" w:rsidP="00F67AD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не допускается объединение баз данных, содержащих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, обработка которых осуществляется в целях, несовместимых между собой;</w:t>
      </w:r>
    </w:p>
    <w:p w:rsidR="00C93F01" w:rsidRPr="003D1F0A" w:rsidRDefault="00C93F01" w:rsidP="00F67AD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содержание и объем обрабатываемых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соответствуют заявленным целям обработки.</w:t>
      </w:r>
    </w:p>
    <w:p w:rsidR="00C93F01" w:rsidRPr="003D1F0A" w:rsidRDefault="00C93F01" w:rsidP="00F67AD5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Оператор принимает все необходимые меры по предотвращению разглашения и нарушения конфиденциальности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.</w:t>
      </w:r>
    </w:p>
    <w:p w:rsidR="00C93F01" w:rsidRPr="003D1F0A" w:rsidRDefault="00C93F01" w:rsidP="00F67AD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При обработке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обеспечивает точность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, их достаточность, а в необходимых случаях и актуальность по отношению к целям обработки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.</w:t>
      </w:r>
    </w:p>
    <w:p w:rsidR="00C93F01" w:rsidRPr="003D1F0A" w:rsidRDefault="00C93F01" w:rsidP="00F67AD5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Оператор принимает необходимые меры по удалению или уточнению неполных или неточных данных.</w:t>
      </w:r>
    </w:p>
    <w:p w:rsidR="00C93F01" w:rsidRPr="003D1F0A" w:rsidRDefault="00C93F01" w:rsidP="00F67AD5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Хранение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у Оператора осуществляется в форме, позволяющей определить </w:t>
      </w:r>
      <w:r w:rsidR="00147972" w:rsidRPr="003D1F0A">
        <w:rPr>
          <w:rFonts w:ascii="Times New Roman" w:hAnsi="Times New Roman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убъект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, не дольше, чем этого требуют цели обработки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, если срок хранения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не установлен нормативными правовыми актами.</w:t>
      </w:r>
    </w:p>
    <w:p w:rsidR="00C93F01" w:rsidRPr="003D1F0A" w:rsidRDefault="00C93F01" w:rsidP="00F67AD5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Обрабатываемые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</w:t>
      </w:r>
      <w:r w:rsidR="00D164C0" w:rsidRPr="003D1F0A">
        <w:rPr>
          <w:rFonts w:ascii="Times New Roman" w:hAnsi="Times New Roman"/>
          <w:sz w:val="24"/>
          <w:szCs w:val="24"/>
          <w:lang w:eastAsia="ru-RU"/>
        </w:rPr>
        <w:t>е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 xml:space="preserve"> данны</w:t>
      </w:r>
      <w:r w:rsidR="00D164C0" w:rsidRPr="003D1F0A">
        <w:rPr>
          <w:rFonts w:ascii="Times New Roman" w:hAnsi="Times New Roman"/>
          <w:sz w:val="24"/>
          <w:szCs w:val="24"/>
          <w:lang w:eastAsia="ru-RU"/>
        </w:rPr>
        <w:t>е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уничтожаются или обезличиваются по достижении целей обработки или в случае утраты необходимости в достижении этих целей, если иное не предусмотрено законодательством Р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3D1F0A">
        <w:rPr>
          <w:rFonts w:ascii="Times New Roman" w:hAnsi="Times New Roman"/>
          <w:sz w:val="24"/>
          <w:szCs w:val="24"/>
          <w:lang w:eastAsia="ru-RU"/>
        </w:rPr>
        <w:t>Ф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3D1F0A">
        <w:rPr>
          <w:rFonts w:ascii="Times New Roman" w:hAnsi="Times New Roman"/>
          <w:sz w:val="24"/>
          <w:szCs w:val="24"/>
          <w:lang w:eastAsia="ru-RU"/>
        </w:rPr>
        <w:t>.</w:t>
      </w:r>
    </w:p>
    <w:p w:rsidR="00C93F01" w:rsidRPr="003D1F0A" w:rsidRDefault="00C93F01" w:rsidP="00F67AD5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Обработка </w:t>
      </w:r>
      <w:r w:rsidR="00311C5A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допускается Оператором в следующих случаях: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 согласия субъекта персональных данных на обработку его персональных данных;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исполнения судебного акта, акта другого органа или должностного лица, подлежащих исполнению в соответствии с </w:t>
      </w:r>
      <w:hyperlink r:id="rId14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об исполнительном производстве;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исполнения полномочий органов местного самоуправления и функций организаций, участвующих в предоставлении муниципальных услуг, предусмотренных Федеральным </w:t>
      </w:r>
      <w:hyperlink r:id="rId15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27 июля 2010 года </w:t>
      </w:r>
      <w:r w:rsidR="003169F8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210-ФЗ </w:t>
      </w:r>
      <w:r w:rsidR="003169F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169F8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осуществления прав и законных интересов оператора или третьих лиц, в том числе в случаях, предусмотренных Федеральным </w:t>
      </w:r>
      <w:hyperlink r:id="rId16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169F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="00057AC1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 микрофинансовой деятельности и микрофинансовых организациях</w:t>
      </w:r>
      <w:r w:rsidR="00057AC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3169F8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 либо для достижения общественно значимых целей при условии, что при этом не нарушаются права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свободы субъекта персональных данных;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осуществления профессиональной </w:t>
      </w:r>
      <w:hyperlink r:id="rId17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деятельности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обработка персональных данных осуществляется в статистических или иных исследовательских целях, за исключением целей, указанных в статье 15 </w:t>
      </w:r>
      <w:r w:rsidR="00A37893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з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акона </w:t>
      </w:r>
      <w:r w:rsidR="00A37893">
        <w:rPr>
          <w:rFonts w:ascii="Times New Roman" w:hAnsi="Times New Roman"/>
          <w:color w:val="000000"/>
          <w:sz w:val="24"/>
          <w:szCs w:val="24"/>
          <w:lang w:eastAsia="ru-RU"/>
        </w:rPr>
        <w:t>«О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</w:t>
      </w:r>
      <w:r w:rsidR="00A3789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 при условии обязательного обезличивания персональных данных;</w:t>
      </w:r>
    </w:p>
    <w:p w:rsidR="00214C31" w:rsidRPr="003D1F0A" w:rsidRDefault="00214C31" w:rsidP="00345BD2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обработка персональных данных, полученных в результате обезличивания персональных данных, осуществляется в целях повышения эффективности муниципального управления</w:t>
      </w:r>
      <w:r w:rsidR="00620DE3" w:rsidRPr="003D1F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93F01" w:rsidRPr="003D1F0A" w:rsidRDefault="00C93F01" w:rsidP="003169F8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Оператор обязуется не раскрывать третьим лицам и не передавать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без согласия субъекта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, если иное не предусмотрено законодательством Р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3D1F0A">
        <w:rPr>
          <w:rFonts w:ascii="Times New Roman" w:hAnsi="Times New Roman"/>
          <w:sz w:val="24"/>
          <w:szCs w:val="24"/>
          <w:lang w:eastAsia="ru-RU"/>
        </w:rPr>
        <w:t>Ф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и/или договором с субъектом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.</w:t>
      </w:r>
    </w:p>
    <w:p w:rsidR="00C93F01" w:rsidRPr="003D1F0A" w:rsidRDefault="00C93F01" w:rsidP="003169F8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1F0A">
        <w:rPr>
          <w:rFonts w:ascii="Times New Roman" w:hAnsi="Times New Roman"/>
          <w:sz w:val="24"/>
          <w:szCs w:val="24"/>
          <w:lang w:eastAsia="ru-RU"/>
        </w:rPr>
        <w:t xml:space="preserve">Оператор не обрабатывает специальные и биометрические категории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сведения, характеризующие биологические и физические особенности человека.</w:t>
      </w:r>
      <w:proofErr w:type="gramEnd"/>
    </w:p>
    <w:p w:rsidR="00C93F01" w:rsidRDefault="00C93F01" w:rsidP="003169F8">
      <w:pPr>
        <w:pStyle w:val="a3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Оператор не осуществляет трансграничную передачу персональных данных субъектов </w:t>
      </w:r>
      <w:r w:rsidR="00311C5A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.</w:t>
      </w:r>
    </w:p>
    <w:p w:rsidR="009428A0" w:rsidRDefault="009428A0" w:rsidP="009428A0">
      <w:pPr>
        <w:pStyle w:val="a3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3F01" w:rsidRPr="009428A0" w:rsidRDefault="00C93F01" w:rsidP="009428A0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428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Меры, направленные на обеспечение безопасности </w:t>
      </w:r>
      <w:r w:rsidR="00620DE3" w:rsidRPr="009428A0">
        <w:rPr>
          <w:rFonts w:ascii="Times New Roman" w:hAnsi="Times New Roman"/>
          <w:b/>
          <w:sz w:val="24"/>
          <w:szCs w:val="24"/>
          <w:lang w:eastAsia="ru-RU"/>
        </w:rPr>
        <w:t>персональных данных</w:t>
      </w:r>
    </w:p>
    <w:p w:rsidR="00C93F01" w:rsidRPr="003D1F0A" w:rsidRDefault="00C93F01" w:rsidP="003169F8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Оператор осуществляет следующие организационно-технические меры для обеспечения безопасности </w:t>
      </w:r>
      <w:r w:rsidR="00620DE3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:</w:t>
      </w:r>
    </w:p>
    <w:p w:rsidR="00C93F01" w:rsidRPr="003D1F0A" w:rsidRDefault="00C93F01" w:rsidP="00BA631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назначение лица, ответственного за организацию обработки </w:t>
      </w:r>
      <w:r w:rsidR="00620DE3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;</w:t>
      </w:r>
    </w:p>
    <w:p w:rsidR="00C93F01" w:rsidRPr="003D1F0A" w:rsidRDefault="00C93F01" w:rsidP="00BA631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принятие документов, определяющих политику Оператора в области обработки </w:t>
      </w:r>
      <w:r w:rsidR="00620DE3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>;</w:t>
      </w:r>
    </w:p>
    <w:p w:rsidR="00C93F01" w:rsidRPr="003D1F0A" w:rsidRDefault="00C93F01" w:rsidP="00BA631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 xml:space="preserve">применение правовых, организационных и технических мер по обеспечению безопасности </w:t>
      </w:r>
      <w:r w:rsidR="00620DE3"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в соответствии со 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статьей 19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314">
        <w:rPr>
          <w:rFonts w:ascii="Times New Roman" w:hAnsi="Times New Roman"/>
          <w:sz w:val="24"/>
          <w:szCs w:val="24"/>
          <w:lang w:eastAsia="ru-RU"/>
        </w:rPr>
        <w:t>Федерального з</w:t>
      </w:r>
      <w:r w:rsidR="00620DE3" w:rsidRPr="003D1F0A">
        <w:rPr>
          <w:rFonts w:ascii="Times New Roman" w:hAnsi="Times New Roman"/>
          <w:sz w:val="24"/>
          <w:szCs w:val="24"/>
          <w:lang w:eastAsia="ru-RU"/>
        </w:rPr>
        <w:t xml:space="preserve">акона </w:t>
      </w:r>
      <w:r w:rsidR="00BA6314">
        <w:rPr>
          <w:rFonts w:ascii="Times New Roman" w:hAnsi="Times New Roman"/>
          <w:sz w:val="24"/>
          <w:szCs w:val="24"/>
          <w:lang w:eastAsia="ru-RU"/>
        </w:rPr>
        <w:t>«О</w:t>
      </w:r>
      <w:r w:rsidR="00620DE3" w:rsidRPr="003D1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1F0A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 w:rsidR="00BA6314">
        <w:rPr>
          <w:rFonts w:ascii="Times New Roman" w:hAnsi="Times New Roman"/>
          <w:sz w:val="24"/>
          <w:szCs w:val="24"/>
          <w:lang w:eastAsia="ru-RU"/>
        </w:rPr>
        <w:t>»</w:t>
      </w:r>
      <w:r w:rsidRPr="003D1F0A">
        <w:rPr>
          <w:rFonts w:ascii="Times New Roman" w:hAnsi="Times New Roman"/>
          <w:sz w:val="24"/>
          <w:szCs w:val="24"/>
          <w:lang w:eastAsia="ru-RU"/>
        </w:rPr>
        <w:t>, включая: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применением прошедших в установленном порядке процедуру оценки соответствия средств защиты информации;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учетом машинных носителей персональных данных;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17D2C" w:rsidRPr="003D1F0A" w:rsidRDefault="00217D2C" w:rsidP="00BA6314">
      <w:pPr>
        <w:pStyle w:val="a3"/>
        <w:numPr>
          <w:ilvl w:val="2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F0A">
        <w:rPr>
          <w:rFonts w:ascii="Times New Roman" w:hAnsi="Times New Roman"/>
          <w:sz w:val="24"/>
          <w:szCs w:val="24"/>
          <w:lang w:eastAsia="ru-RU"/>
        </w:rPr>
        <w:t>контролем принимаемы</w:t>
      </w:r>
      <w:r w:rsidR="00BA6314">
        <w:rPr>
          <w:rFonts w:ascii="Times New Roman" w:hAnsi="Times New Roman"/>
          <w:sz w:val="24"/>
          <w:szCs w:val="24"/>
          <w:lang w:eastAsia="ru-RU"/>
        </w:rPr>
        <w:t>х</w:t>
      </w:r>
      <w:r w:rsidRPr="003D1F0A">
        <w:rPr>
          <w:rFonts w:ascii="Times New Roman" w:hAnsi="Times New Roman"/>
          <w:sz w:val="24"/>
          <w:szCs w:val="24"/>
          <w:lang w:eastAsia="ru-RU"/>
        </w:rPr>
        <w:t xml:space="preserve"> мер по обеспечению безопасности персональных данных и уровня защищенности информационных систем персональных данных.</w:t>
      </w:r>
    </w:p>
    <w:p w:rsidR="00D31564" w:rsidRPr="009428A0" w:rsidRDefault="00D31564" w:rsidP="009428A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00" w:beforeAutospacing="1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428A0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Запросы субъектов </w:t>
      </w:r>
      <w:r w:rsidR="00D164C0" w:rsidRPr="009428A0">
        <w:rPr>
          <w:rFonts w:ascii="Times New Roman" w:hAnsi="Times New Roman"/>
          <w:b/>
          <w:sz w:val="24"/>
          <w:szCs w:val="24"/>
          <w:lang w:eastAsia="ru-RU"/>
        </w:rPr>
        <w:t>персональных данных</w:t>
      </w:r>
    </w:p>
    <w:p w:rsidR="00D31564" w:rsidRPr="003D1F0A" w:rsidRDefault="00D31564" w:rsidP="002C7E2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Субъект персональных данных имеет право на получение сведений, указанных в</w:t>
      </w:r>
      <w:r w:rsid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п. 4.6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настоящей Политики, за исключением случаев, предусмотренных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Субъект персональных данных вправе требовать от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D31564" w:rsidRPr="003D1F0A" w:rsidRDefault="00D31564" w:rsidP="002C7E2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Сведения, указанные в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п. 4.6 настоящей Политики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должны быть предоставлены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убъекту персональных данных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ператором в доступной форме, и в них не должны содержаться персональные данные, относящиеся к другим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убъектам персональных данных, за исключением случаев, если имеются законные основания для раскрытия таких персональных данных.</w:t>
      </w:r>
      <w:proofErr w:type="gramEnd"/>
    </w:p>
    <w:p w:rsidR="00C952A4" w:rsidRPr="003D1F0A" w:rsidRDefault="00D31564" w:rsidP="002C7E2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Par3"/>
      <w:bookmarkEnd w:id="1"/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Сведения, указанные в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указанные в п. 4.6 настоящей Политики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предоставляются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убъекту персональных данных или его представителю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ператором при обращении либо при получении запроса субъекта персональных данных или его представителя.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Запрос должен содержать номер основного документа, удостоверяющего личность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ператором, подпись субъекта персональных данных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</w:t>
      </w:r>
      <w:hyperlink r:id="rId19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Федерации.</w:t>
      </w:r>
      <w:bookmarkStart w:id="2" w:name="Par4"/>
      <w:bookmarkEnd w:id="2"/>
    </w:p>
    <w:p w:rsidR="00D31564" w:rsidRPr="003D1F0A" w:rsidRDefault="00D31564" w:rsidP="002C7E2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сведения, указанные в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п. 4.6 настоящей Политики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обрабатываемые персональные данные были предоставлены для ознакомления </w:t>
      </w:r>
      <w:r w:rsidR="00D164C0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п. 4.6 настоящей Политики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D31564" w:rsidRPr="003D1F0A" w:rsidRDefault="00D31564" w:rsidP="002C7E2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Par5"/>
      <w:bookmarkEnd w:id="3"/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Субъект персональных данных вправе обратиться повторно к оператору или направить ему повторный запрос в целях получения сведений, указанных в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п. 4.6 настоящей Политики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в целях ознакомления с обрабатываемыми персональными данными до истечения срока, указанного в </w:t>
      </w:r>
      <w:hyperlink w:anchor="Par4" w:history="1">
        <w:r w:rsidRPr="003D1F0A">
          <w:rPr>
            <w:rFonts w:ascii="Times New Roman" w:hAnsi="Times New Roman"/>
            <w:color w:val="000000"/>
            <w:sz w:val="24"/>
            <w:szCs w:val="24"/>
            <w:lang w:eastAsia="ru-RU"/>
          </w:rPr>
          <w:t>части 4</w:t>
        </w:r>
      </w:hyperlink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.4</w:t>
      </w:r>
      <w:r w:rsid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настоящей Политики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, в случае, если такие сведения и (или) обрабатываемые персональные данные не были предоставлены ему для ознакомления в полном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результатам рассмотрения первоначального обращения. Повторный запрос должен содержать обоснование направления повторного запроса.</w:t>
      </w:r>
    </w:p>
    <w:p w:rsidR="00C952A4" w:rsidRPr="003D1F0A" w:rsidRDefault="00D31564" w:rsidP="002C7E2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Оператор вправе отказать </w:t>
      </w:r>
      <w:r w:rsidR="001B69D1"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убъекту персональных данных в выполнении повторного запроса</w:t>
      </w:r>
      <w:r w:rsidR="00C952A4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31564" w:rsidRPr="003D1F0A" w:rsidRDefault="00D31564" w:rsidP="002C7E2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ператоре.</w:t>
      </w:r>
    </w:p>
    <w:p w:rsidR="00D31564" w:rsidRPr="003D1F0A" w:rsidRDefault="00D31564" w:rsidP="002C7E2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Par7"/>
      <w:bookmarkEnd w:id="4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факта обработки персональных данных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ператором;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цели и применяемые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ператором способы обработки персональных данных;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наименование и место нахождения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ператора, сведения о лицах (за исключением работников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ператора), которые имеют доступ к персональным данным или которым могут быть раскрыты персональные данные на основании договора с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ператором или на основании федерального закона;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осуществления субъектом персональных данных прав, предусмотренных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аконом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персональных данных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информацию </w:t>
      </w: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осуществленной</w:t>
      </w:r>
      <w:proofErr w:type="gramEnd"/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о предполагаемой трансграничной передаче данных;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ператора, если обработка поручена или будет поручена такому лицу;</w:t>
      </w:r>
    </w:p>
    <w:p w:rsidR="00D31564" w:rsidRPr="003D1F0A" w:rsidRDefault="00D31564" w:rsidP="002C7E21">
      <w:pPr>
        <w:pStyle w:val="a3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сведения, предусмотренные </w:t>
      </w:r>
      <w:r w:rsidR="0037261F" w:rsidRPr="003D1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Законом о персональных данных </w:t>
      </w:r>
      <w:r w:rsidRPr="003D1F0A">
        <w:rPr>
          <w:rFonts w:ascii="Times New Roman" w:hAnsi="Times New Roman"/>
          <w:color w:val="000000"/>
          <w:sz w:val="24"/>
          <w:szCs w:val="24"/>
          <w:lang w:eastAsia="ru-RU"/>
        </w:rPr>
        <w:t>или другими федеральными законами.</w:t>
      </w:r>
    </w:p>
    <w:sectPr w:rsidR="00D31564" w:rsidRPr="003D1F0A" w:rsidSect="003D1F0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94" w:rsidRDefault="00013894" w:rsidP="003D1F0A">
      <w:pPr>
        <w:spacing w:after="0" w:line="240" w:lineRule="auto"/>
      </w:pPr>
      <w:r>
        <w:separator/>
      </w:r>
    </w:p>
  </w:endnote>
  <w:endnote w:type="continuationSeparator" w:id="0">
    <w:p w:rsidR="00013894" w:rsidRDefault="00013894" w:rsidP="003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94" w:rsidRDefault="00013894" w:rsidP="003D1F0A">
      <w:pPr>
        <w:spacing w:after="0" w:line="240" w:lineRule="auto"/>
      </w:pPr>
      <w:r>
        <w:separator/>
      </w:r>
    </w:p>
  </w:footnote>
  <w:footnote w:type="continuationSeparator" w:id="0">
    <w:p w:rsidR="00013894" w:rsidRDefault="00013894" w:rsidP="003D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189"/>
    <w:multiLevelType w:val="hybridMultilevel"/>
    <w:tmpl w:val="CE8ED7E8"/>
    <w:lvl w:ilvl="0" w:tplc="2744D432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868"/>
    <w:multiLevelType w:val="multilevel"/>
    <w:tmpl w:val="822C376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6325E9A"/>
    <w:multiLevelType w:val="hybridMultilevel"/>
    <w:tmpl w:val="18748D68"/>
    <w:lvl w:ilvl="0" w:tplc="C65AE6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7F6549"/>
    <w:multiLevelType w:val="multilevel"/>
    <w:tmpl w:val="9ECC8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880" w:hanging="9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2F6D"/>
    <w:multiLevelType w:val="hybridMultilevel"/>
    <w:tmpl w:val="8BC699F6"/>
    <w:lvl w:ilvl="0" w:tplc="0730118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EA0A8A"/>
    <w:multiLevelType w:val="hybridMultilevel"/>
    <w:tmpl w:val="8388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19CE50C">
      <w:start w:val="1"/>
      <w:numFmt w:val="decimal"/>
      <w:lvlText w:val="%3)"/>
      <w:lvlJc w:val="left"/>
      <w:pPr>
        <w:ind w:left="2880" w:hanging="9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24BC"/>
    <w:multiLevelType w:val="multilevel"/>
    <w:tmpl w:val="6352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57B2395"/>
    <w:multiLevelType w:val="hybridMultilevel"/>
    <w:tmpl w:val="6540DFA0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3E7DF4"/>
    <w:multiLevelType w:val="multilevel"/>
    <w:tmpl w:val="6352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5ECE4EF4"/>
    <w:multiLevelType w:val="hybridMultilevel"/>
    <w:tmpl w:val="CB2022C2"/>
    <w:lvl w:ilvl="0" w:tplc="D6F89C6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241BC0"/>
    <w:multiLevelType w:val="multilevel"/>
    <w:tmpl w:val="6352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77E56679"/>
    <w:multiLevelType w:val="hybridMultilevel"/>
    <w:tmpl w:val="DFF42AAE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B11F87"/>
    <w:multiLevelType w:val="hybridMultilevel"/>
    <w:tmpl w:val="7194B5CA"/>
    <w:lvl w:ilvl="0" w:tplc="B3764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90"/>
    <w:rsid w:val="00013894"/>
    <w:rsid w:val="00057AC1"/>
    <w:rsid w:val="000962A7"/>
    <w:rsid w:val="00107193"/>
    <w:rsid w:val="00147972"/>
    <w:rsid w:val="0019221B"/>
    <w:rsid w:val="001B69D1"/>
    <w:rsid w:val="0020467E"/>
    <w:rsid w:val="00214C31"/>
    <w:rsid w:val="00217D2C"/>
    <w:rsid w:val="00240CB8"/>
    <w:rsid w:val="00281B97"/>
    <w:rsid w:val="00294943"/>
    <w:rsid w:val="002C7E21"/>
    <w:rsid w:val="00311C5A"/>
    <w:rsid w:val="003169F8"/>
    <w:rsid w:val="00345BD2"/>
    <w:rsid w:val="0037261F"/>
    <w:rsid w:val="00376FE8"/>
    <w:rsid w:val="003D1F0A"/>
    <w:rsid w:val="003F6E70"/>
    <w:rsid w:val="004D6039"/>
    <w:rsid w:val="00620DE3"/>
    <w:rsid w:val="00620F4B"/>
    <w:rsid w:val="0079386A"/>
    <w:rsid w:val="007E6E28"/>
    <w:rsid w:val="00851D84"/>
    <w:rsid w:val="008D2DC7"/>
    <w:rsid w:val="009428A0"/>
    <w:rsid w:val="00983209"/>
    <w:rsid w:val="009E64EE"/>
    <w:rsid w:val="00A37893"/>
    <w:rsid w:val="00AC214B"/>
    <w:rsid w:val="00AD52D0"/>
    <w:rsid w:val="00B40802"/>
    <w:rsid w:val="00BA6314"/>
    <w:rsid w:val="00BB5061"/>
    <w:rsid w:val="00C10C25"/>
    <w:rsid w:val="00C345E5"/>
    <w:rsid w:val="00C47DC5"/>
    <w:rsid w:val="00C74022"/>
    <w:rsid w:val="00C93F01"/>
    <w:rsid w:val="00C952A4"/>
    <w:rsid w:val="00D164C0"/>
    <w:rsid w:val="00D31564"/>
    <w:rsid w:val="00D50790"/>
    <w:rsid w:val="00DA7F77"/>
    <w:rsid w:val="00E70A60"/>
    <w:rsid w:val="00F67AD5"/>
    <w:rsid w:val="00F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080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79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507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5079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50790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B40802"/>
    <w:rPr>
      <w:rFonts w:ascii="Times New Roman" w:eastAsia="Times New Roman" w:hAnsi="Times New Roman"/>
      <w:sz w:val="28"/>
    </w:rPr>
  </w:style>
  <w:style w:type="paragraph" w:styleId="a4">
    <w:name w:val="Title"/>
    <w:basedOn w:val="a"/>
    <w:link w:val="a5"/>
    <w:qFormat/>
    <w:rsid w:val="00B408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link w:val="a4"/>
    <w:rsid w:val="00B40802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3D1F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1F0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D1F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D1F0A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3D1F0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6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080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79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507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5079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50790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B40802"/>
    <w:rPr>
      <w:rFonts w:ascii="Times New Roman" w:eastAsia="Times New Roman" w:hAnsi="Times New Roman"/>
      <w:sz w:val="28"/>
    </w:rPr>
  </w:style>
  <w:style w:type="paragraph" w:styleId="a4">
    <w:name w:val="Title"/>
    <w:basedOn w:val="a"/>
    <w:link w:val="a5"/>
    <w:qFormat/>
    <w:rsid w:val="00B408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link w:val="a4"/>
    <w:rsid w:val="00B40802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3D1F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1F0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D1F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D1F0A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3D1F0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6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EE3A85753951BB6FE63E3966EA8A46D73CD1D889D4243623FABE9649906DEEA7811AC5012BDC6C95490B2913As4x7G" TargetMode="External"/><Relationship Id="rId18" Type="http://schemas.openxmlformats.org/officeDocument/2006/relationships/hyperlink" Target="consultantplus://offline/ref=73DF4C0F075FAC84CAC1FC35CD950106C095DEC243482A90CB76A56DFEFBF901E3971F7BD66FD182994AE3ECC961A2399875295A43EE13572F08E708k7MB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mderma-adm.ru" TargetMode="External"/><Relationship Id="rId17" Type="http://schemas.openxmlformats.org/officeDocument/2006/relationships/hyperlink" Target="consultantplus://offline/ref=1BC1BBB9FFF42E04B1254D36D8880CD2AAABB069803B48F68AE128C2E9AA6BCF211816B8FF5BB94B5AEB6A36D0FB0396247DCA01EC6ABE3EpAx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C1BBB9FFF42E04B1254D36D8880CD2AAAAB36A853848F68AE128C2E9AA6BCF33184EB4FF5DA5435BFE3C6796pAx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E3A85753951BB6FE63E3966EA8A46D73CD1D889D4243623FABE9649906DEEA6A11F45C12BBDBCF5785E4C07C10C56333863C981644647Bs3x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C1BBB9FFF42E04B1254D36D8880CD2AAAABC6D853448F68AE128C2E9AA6BCF33184EB4FF5DA5435BFE3C6796pAxCH" TargetMode="External"/><Relationship Id="rId10" Type="http://schemas.openxmlformats.org/officeDocument/2006/relationships/hyperlink" Target="consultantplus://offline/ref=D3D02FE4E0ADBDA032DD513F74FE676ADC8D6DAAF24A79B99910CD849FwCX5I" TargetMode="External"/><Relationship Id="rId19" Type="http://schemas.openxmlformats.org/officeDocument/2006/relationships/hyperlink" Target="consultantplus://offline/ref=A3395072ABB2588EEEB991F6F051875A27A6DB57159B2B5CA50D3A099EF23ED14126264B7ABF225498E6AB45EDB6450DD14CD2A80DA5256F6AK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3F4FA4D9B88A00496564DE84848F95286D493B8FD3168A24E7D42CDDF964758E166AAFBA2240CCC851C5E62D067D8457DAF02D64966DDEn5iDG" TargetMode="External"/><Relationship Id="rId14" Type="http://schemas.openxmlformats.org/officeDocument/2006/relationships/hyperlink" Target="consultantplus://offline/ref=1BC1BBB9FFF42E04B1254D36D8880CD2AAABB66F843D48F68AE128C2E9AA6BCF33184EB4FF5DA5435BFE3C6796pA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17155</CharactersWithSpaces>
  <SharedDoc>false</SharedDoc>
  <HLinks>
    <vt:vector size="78" baseType="variant"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2359403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consultantplus://offline/ref=A3395072ABB2588EEEB991F6F051875A27A6DB57159B2B5CA50D3A099EF23ED14126264B7ABF225498E6AB45EDB6450DD14CD2A80DA5256F6AK8J</vt:lpwstr>
      </vt:variant>
      <vt:variant>
        <vt:lpwstr/>
      </vt:variant>
      <vt:variant>
        <vt:i4>7995454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consultantplus://offline/ref=73DF4C0F075FAC84CAC1FC35CD950106C095DEC243482A90CB76A56DFEFBF901E3971F7BD66FD182994AE3ECC961A2399875295A43EE13572F08E708k7MBJ</vt:lpwstr>
      </vt:variant>
      <vt:variant>
        <vt:lpwstr/>
      </vt:variant>
      <vt:variant>
        <vt:i4>2359344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consultantplus://offline/ref=1BC1BBB9FFF42E04B1254D36D8880CD2AAABB069803B48F68AE128C2E9AA6BCF211816B8FF5BB94B5AEB6A36D0FB0396247DCA01EC6ABE3EpAx5H</vt:lpwstr>
      </vt:variant>
      <vt:variant>
        <vt:lpwstr/>
      </vt:variant>
      <vt:variant>
        <vt:i4>4587523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consultantplus://offline/ref=1BC1BBB9FFF42E04B1254D36D8880CD2AAAAB36A853848F68AE128C2E9AA6BCF33184EB4FF5DA5435BFE3C6796pAxCH</vt:lpwstr>
      </vt:variant>
      <vt:variant>
        <vt:lpwstr/>
      </vt:variant>
      <vt:variant>
        <vt:i4>4587610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consultantplus://offline/ref=1BC1BBB9FFF42E04B1254D36D8880CD2AAAABC6D853448F68AE128C2E9AA6BCF33184EB4FF5DA5435BFE3C6796pAxCH</vt:lpwstr>
      </vt:variant>
      <vt:variant>
        <vt:lpwstr/>
      </vt:variant>
      <vt:variant>
        <vt:i4>4587615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consultantplus://offline/ref=1BC1BBB9FFF42E04B1254D36D8880CD2AAABB66F843D48F68AE128C2E9AA6BCF33184EB4FF5DA5435BFE3C6796pAxCH</vt:lpwstr>
      </vt:variant>
      <vt:variant>
        <vt:lpwstr/>
      </vt:variant>
      <vt:variant>
        <vt:i4>4521996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consultantplus://offline/ref=1EE3A85753951BB6FE63E3966EA8A46D73CD1D889D4243623FABE9649906DEEA7811AC5012BDC6C95490B2913As4x7G</vt:lpwstr>
      </vt:variant>
      <vt:variant>
        <vt:lpwstr/>
      </vt:variant>
      <vt:variant>
        <vt:i4>7077927</vt:i4>
      </vt:variant>
      <vt:variant>
        <vt:i4>12</vt:i4>
      </vt:variant>
      <vt:variant>
        <vt:i4>0</vt:i4>
      </vt:variant>
      <vt:variant>
        <vt:i4>5</vt:i4>
      </vt:variant>
      <vt:variant>
        <vt:lpwstr>http://www.amderma-adm.ru/</vt:lpwstr>
      </vt:variant>
      <vt:variant>
        <vt:lpwstr/>
      </vt:variant>
      <vt:variant>
        <vt:i4>8192096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consultantplus://offline/ref=1EE3A85753951BB6FE63E3966EA8A46D73CD1D889D4243623FABE9649906DEEA6A11F45C12BBDBCF5785E4C07C10C56333863C981644647Bs3x3G</vt:lpwstr>
      </vt:variant>
      <vt:variant>
        <vt:lpwstr/>
      </vt:variant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consultantplus://offline/ref=D3D02FE4E0ADBDA032DD513F74FE676ADC8D6DAAF24A79B99910CD849FwCX5I</vt:lpwstr>
      </vt:variant>
      <vt:variant>
        <vt:lpwstr/>
      </vt:variant>
      <vt:variant>
        <vt:i4>7798894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consultantplus://offline/ref=BD3F4FA4D9B88A00496564DE84848F95286D493B8FD3168A24E7D42CDDF964758E166AAFBA2240CCC851C5E62D067D8457DAF02D64966DDEn5iDG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5</cp:revision>
  <dcterms:created xsi:type="dcterms:W3CDTF">2022-06-23T14:42:00Z</dcterms:created>
  <dcterms:modified xsi:type="dcterms:W3CDTF">2022-06-23T15:26:00Z</dcterms:modified>
</cp:coreProperties>
</file>