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4C" w:rsidRPr="00192ADD" w:rsidRDefault="00EE644C" w:rsidP="00C4241C">
      <w:pPr>
        <w:pStyle w:val="ConsPlusTitle"/>
        <w:jc w:val="center"/>
        <w:rPr>
          <w:rFonts w:ascii="Times New Roman" w:hAnsi="Times New Roman" w:cs="Times New Roman"/>
          <w:caps/>
          <w:sz w:val="25"/>
          <w:szCs w:val="25"/>
        </w:rPr>
      </w:pPr>
      <w:r w:rsidRPr="00192ADD">
        <w:rPr>
          <w:rFonts w:ascii="Times New Roman" w:hAnsi="Times New Roman" w:cs="Times New Roman"/>
          <w:caps/>
          <w:sz w:val="25"/>
          <w:szCs w:val="25"/>
        </w:rPr>
        <w:t>Отчет</w:t>
      </w:r>
    </w:p>
    <w:p w:rsidR="00EE644C" w:rsidRPr="00192ADD" w:rsidRDefault="00EE644C" w:rsidP="005B5434">
      <w:pPr>
        <w:pStyle w:val="ConsPlusTitle"/>
        <w:jc w:val="center"/>
        <w:rPr>
          <w:rFonts w:ascii="Times New Roman" w:hAnsi="Times New Roman" w:cs="Times New Roman"/>
          <w:sz w:val="25"/>
          <w:szCs w:val="25"/>
        </w:rPr>
      </w:pPr>
      <w:r w:rsidRPr="00192ADD">
        <w:rPr>
          <w:rFonts w:ascii="Times New Roman" w:hAnsi="Times New Roman" w:cs="Times New Roman"/>
          <w:sz w:val="25"/>
          <w:szCs w:val="25"/>
        </w:rPr>
        <w:t>Главы Сельского поселения «Поселок Амдерма»</w:t>
      </w:r>
    </w:p>
    <w:p w:rsidR="00EE644C" w:rsidRPr="00192ADD" w:rsidRDefault="00EE644C" w:rsidP="005B5434">
      <w:pPr>
        <w:pStyle w:val="ConsPlusTitle"/>
        <w:jc w:val="center"/>
        <w:rPr>
          <w:rFonts w:ascii="Times New Roman" w:hAnsi="Times New Roman" w:cs="Times New Roman"/>
          <w:sz w:val="25"/>
          <w:szCs w:val="25"/>
        </w:rPr>
      </w:pPr>
      <w:r w:rsidRPr="00192ADD">
        <w:rPr>
          <w:rFonts w:ascii="Times New Roman" w:hAnsi="Times New Roman" w:cs="Times New Roman"/>
          <w:sz w:val="25"/>
          <w:szCs w:val="25"/>
        </w:rPr>
        <w:t>Заполярного района Ненецкого автономного округа, о результатах деятельности</w:t>
      </w:r>
    </w:p>
    <w:p w:rsidR="00EE644C" w:rsidRPr="00192ADD" w:rsidRDefault="00EE644C" w:rsidP="005B5434">
      <w:pPr>
        <w:pStyle w:val="ConsPlusTitle"/>
        <w:jc w:val="center"/>
        <w:rPr>
          <w:rFonts w:ascii="Times New Roman" w:hAnsi="Times New Roman" w:cs="Times New Roman"/>
          <w:sz w:val="25"/>
          <w:szCs w:val="25"/>
        </w:rPr>
      </w:pPr>
      <w:r w:rsidRPr="00192ADD">
        <w:rPr>
          <w:rFonts w:ascii="Times New Roman" w:hAnsi="Times New Roman" w:cs="Times New Roman"/>
          <w:sz w:val="25"/>
          <w:szCs w:val="25"/>
        </w:rPr>
        <w:t xml:space="preserve">Администрации Сельского поселения «Поселок Амдерма» Заполярного района Ненецкого автономного округа, в том числе о решении вопросов, поставленных Советом депутатов Сельского поселения «Поселок Амдерма» </w:t>
      </w:r>
    </w:p>
    <w:p w:rsidR="00EE644C" w:rsidRPr="00192ADD" w:rsidRDefault="00EE644C" w:rsidP="005B5434">
      <w:pPr>
        <w:pStyle w:val="ConsPlusTitle"/>
        <w:jc w:val="center"/>
        <w:rPr>
          <w:rFonts w:ascii="Times New Roman" w:hAnsi="Times New Roman" w:cs="Times New Roman"/>
          <w:sz w:val="25"/>
          <w:szCs w:val="25"/>
        </w:rPr>
      </w:pPr>
      <w:r w:rsidRPr="00192ADD">
        <w:rPr>
          <w:rFonts w:ascii="Times New Roman" w:hAnsi="Times New Roman" w:cs="Times New Roman"/>
          <w:sz w:val="25"/>
          <w:szCs w:val="25"/>
        </w:rPr>
        <w:t>Заполярного района Ненецкого автономного округа</w:t>
      </w:r>
    </w:p>
    <w:p w:rsidR="00EE644C" w:rsidRPr="00192ADD" w:rsidRDefault="00EE644C" w:rsidP="00C4241C">
      <w:pPr>
        <w:pStyle w:val="ConsPlusTitle"/>
        <w:jc w:val="center"/>
        <w:rPr>
          <w:rFonts w:ascii="Times New Roman" w:hAnsi="Times New Roman" w:cs="Times New Roman"/>
          <w:sz w:val="25"/>
          <w:szCs w:val="25"/>
        </w:rPr>
      </w:pPr>
      <w:r w:rsidRPr="00192ADD">
        <w:rPr>
          <w:rFonts w:ascii="Times New Roman" w:hAnsi="Times New Roman" w:cs="Times New Roman"/>
          <w:sz w:val="25"/>
          <w:szCs w:val="25"/>
        </w:rPr>
        <w:t>за 2021 год</w:t>
      </w:r>
    </w:p>
    <w:p w:rsidR="00EE644C" w:rsidRPr="00192ADD" w:rsidRDefault="00EE644C" w:rsidP="00C4241C">
      <w:pPr>
        <w:pStyle w:val="ConsPlusTitle"/>
        <w:jc w:val="center"/>
        <w:rPr>
          <w:rFonts w:ascii="Times New Roman" w:hAnsi="Times New Roman" w:cs="Times New Roman"/>
          <w:sz w:val="25"/>
          <w:szCs w:val="25"/>
        </w:rPr>
      </w:pPr>
    </w:p>
    <w:p w:rsidR="00EE644C" w:rsidRPr="00192ADD" w:rsidRDefault="00EE644C" w:rsidP="00C4241C">
      <w:pPr>
        <w:pStyle w:val="ConsTitle"/>
        <w:widowControl/>
        <w:ind w:right="0"/>
        <w:rPr>
          <w:rFonts w:ascii="Times New Roman" w:hAnsi="Times New Roman" w:cs="Times New Roman"/>
          <w:sz w:val="25"/>
          <w:szCs w:val="25"/>
        </w:rPr>
      </w:pPr>
    </w:p>
    <w:p w:rsidR="00EE644C" w:rsidRPr="00192ADD" w:rsidRDefault="00EE644C" w:rsidP="005B5434">
      <w:pPr>
        <w:widowControl w:val="0"/>
        <w:autoSpaceDE w:val="0"/>
        <w:autoSpaceDN w:val="0"/>
        <w:adjustRightInd w:val="0"/>
        <w:ind w:firstLine="567"/>
        <w:jc w:val="both"/>
        <w:rPr>
          <w:sz w:val="25"/>
          <w:szCs w:val="25"/>
        </w:rPr>
      </w:pPr>
      <w:r w:rsidRPr="00192ADD">
        <w:rPr>
          <w:sz w:val="25"/>
          <w:szCs w:val="25"/>
        </w:rPr>
        <w:t>В соответствии с Федеральным законом «Об общих принципах организации местного самоуправления в Российской Федерации», Уставом Сельского поселения «Поселок Амдерма» Заполярного района Ненецкого автономного округа, Глава Сельского поселения ежегодно отчитывается перед депутатами Совета и перед населением о своей деятельности и о деятельности Администрации за прошедший год, а также о решении вопросов поставленных депутатами.</w:t>
      </w:r>
    </w:p>
    <w:p w:rsidR="00EE644C" w:rsidRPr="00192ADD" w:rsidRDefault="00EE644C" w:rsidP="007C51BF">
      <w:pPr>
        <w:spacing w:before="240" w:after="240"/>
        <w:jc w:val="center"/>
        <w:rPr>
          <w:b/>
          <w:sz w:val="25"/>
          <w:szCs w:val="25"/>
        </w:rPr>
      </w:pPr>
      <w:r w:rsidRPr="00192ADD">
        <w:rPr>
          <w:b/>
          <w:sz w:val="25"/>
          <w:szCs w:val="25"/>
        </w:rPr>
        <w:t>БЮДЖЕТНАЯПОЛИТИКА</w:t>
      </w:r>
    </w:p>
    <w:p w:rsidR="00EE644C" w:rsidRPr="00192ADD" w:rsidRDefault="00EE644C" w:rsidP="00C4241C">
      <w:pPr>
        <w:pStyle w:val="ConsPlusNormal"/>
        <w:widowControl/>
        <w:ind w:firstLine="540"/>
        <w:jc w:val="both"/>
        <w:rPr>
          <w:rFonts w:ascii="Times New Roman" w:hAnsi="Times New Roman" w:cs="Times New Roman"/>
          <w:sz w:val="25"/>
          <w:szCs w:val="25"/>
        </w:rPr>
      </w:pPr>
      <w:r w:rsidRPr="00192ADD">
        <w:rPr>
          <w:rFonts w:ascii="Times New Roman" w:hAnsi="Times New Roman" w:cs="Times New Roman"/>
          <w:sz w:val="25"/>
          <w:szCs w:val="25"/>
        </w:rPr>
        <w:t>Местный бюджет на 2021 год, формирование которого осуществлялось в соответствии с требованиями Бюджетного кодекса РФ и другими нормативно-правовыми документами, регулирующими бюджетные правоотношения, был утвержден решением Совета депутатов МО «Поселок Амдерма» НАО от29.12.2020 года №3 (в редакции решений Совета депутатов от 16.04.2021 №4, от 28.05.2021 №2, от 21.06.2021 №2, от 29.09.2021 №3, от 26.11.2021 №4, от 28.12.2021 №5).</w:t>
      </w:r>
    </w:p>
    <w:p w:rsidR="00EE644C" w:rsidRPr="00192ADD" w:rsidRDefault="00EE644C" w:rsidP="00C4241C">
      <w:pPr>
        <w:ind w:firstLine="567"/>
        <w:jc w:val="both"/>
        <w:rPr>
          <w:sz w:val="25"/>
          <w:szCs w:val="25"/>
        </w:rPr>
      </w:pPr>
      <w:r w:rsidRPr="00192ADD">
        <w:rPr>
          <w:sz w:val="25"/>
          <w:szCs w:val="25"/>
        </w:rPr>
        <w:t xml:space="preserve">В 2021 году в местный бюджет поступило доходов в общей сумме </w:t>
      </w:r>
      <w:r w:rsidRPr="00192ADD">
        <w:rPr>
          <w:b/>
          <w:sz w:val="25"/>
          <w:szCs w:val="25"/>
        </w:rPr>
        <w:t>31 642,1</w:t>
      </w:r>
      <w:r w:rsidRPr="00192ADD">
        <w:rPr>
          <w:sz w:val="25"/>
          <w:szCs w:val="25"/>
        </w:rPr>
        <w:t xml:space="preserve"> тыс. руб. при уточненном плане </w:t>
      </w:r>
      <w:r w:rsidRPr="00192ADD">
        <w:rPr>
          <w:b/>
          <w:sz w:val="25"/>
          <w:szCs w:val="25"/>
        </w:rPr>
        <w:t>35 746,7</w:t>
      </w:r>
      <w:r w:rsidRPr="00192ADD">
        <w:rPr>
          <w:sz w:val="25"/>
          <w:szCs w:val="25"/>
        </w:rPr>
        <w:t xml:space="preserve"> тыс.руб. Расходы осуществлены в размере </w:t>
      </w:r>
      <w:r w:rsidRPr="00192ADD">
        <w:rPr>
          <w:b/>
          <w:bCs/>
          <w:sz w:val="25"/>
          <w:szCs w:val="25"/>
        </w:rPr>
        <w:t>29 211,3</w:t>
      </w:r>
      <w:r w:rsidRPr="00192ADD">
        <w:rPr>
          <w:sz w:val="25"/>
          <w:szCs w:val="25"/>
        </w:rPr>
        <w:t xml:space="preserve">тыс.руб. при уточненных плановых назначениях </w:t>
      </w:r>
      <w:r w:rsidRPr="00192ADD">
        <w:rPr>
          <w:b/>
          <w:bCs/>
          <w:sz w:val="25"/>
          <w:szCs w:val="25"/>
        </w:rPr>
        <w:t xml:space="preserve">37 237,4 </w:t>
      </w:r>
      <w:r w:rsidRPr="00192ADD">
        <w:rPr>
          <w:sz w:val="25"/>
          <w:szCs w:val="25"/>
        </w:rPr>
        <w:t xml:space="preserve">тыс.руб. Превышение доходов над расходами (профицит), по итогам исполнения бюджета за 2021 год, составляет </w:t>
      </w:r>
      <w:r w:rsidRPr="00192ADD">
        <w:rPr>
          <w:b/>
          <w:sz w:val="25"/>
          <w:szCs w:val="25"/>
        </w:rPr>
        <w:t>2 430,8</w:t>
      </w:r>
      <w:r w:rsidRPr="00192ADD">
        <w:rPr>
          <w:sz w:val="25"/>
          <w:szCs w:val="25"/>
        </w:rPr>
        <w:t>тыс.руб. при ожидаемом дефиците бюджета</w:t>
      </w:r>
      <w:r w:rsidRPr="00192ADD">
        <w:rPr>
          <w:b/>
          <w:sz w:val="25"/>
          <w:szCs w:val="25"/>
        </w:rPr>
        <w:t>1 490,7</w:t>
      </w:r>
      <w:r w:rsidRPr="00192ADD">
        <w:rPr>
          <w:sz w:val="25"/>
          <w:szCs w:val="25"/>
        </w:rPr>
        <w:t xml:space="preserve"> тыс. руб.</w:t>
      </w:r>
    </w:p>
    <w:p w:rsidR="00EE644C" w:rsidRPr="00192ADD" w:rsidRDefault="00EE644C" w:rsidP="00984603">
      <w:pPr>
        <w:autoSpaceDE w:val="0"/>
        <w:autoSpaceDN w:val="0"/>
        <w:adjustRightInd w:val="0"/>
        <w:ind w:firstLine="709"/>
        <w:jc w:val="both"/>
        <w:rPr>
          <w:sz w:val="25"/>
          <w:szCs w:val="25"/>
        </w:rPr>
      </w:pPr>
      <w:r w:rsidRPr="00192ADD">
        <w:rPr>
          <w:sz w:val="25"/>
          <w:szCs w:val="25"/>
        </w:rPr>
        <w:t xml:space="preserve">Исполнение местного бюджета по основным характеристикам бюджета на 2021 год представлено в таблице № 1.  </w:t>
      </w:r>
    </w:p>
    <w:p w:rsidR="00EE644C" w:rsidRPr="00EB0F2F" w:rsidRDefault="00EE644C" w:rsidP="00984603">
      <w:pPr>
        <w:autoSpaceDE w:val="0"/>
        <w:autoSpaceDN w:val="0"/>
        <w:adjustRightInd w:val="0"/>
        <w:ind w:firstLine="709"/>
        <w:jc w:val="right"/>
        <w:rPr>
          <w:sz w:val="24"/>
          <w:szCs w:val="24"/>
        </w:rPr>
      </w:pPr>
      <w:r w:rsidRPr="00EB0F2F">
        <w:rPr>
          <w:sz w:val="24"/>
          <w:szCs w:val="24"/>
        </w:rPr>
        <w:t>Таблица № 1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1"/>
        <w:gridCol w:w="1234"/>
        <w:gridCol w:w="1655"/>
        <w:gridCol w:w="1921"/>
        <w:gridCol w:w="1919"/>
      </w:tblGrid>
      <w:tr w:rsidR="00EE644C" w:rsidTr="004F3E04">
        <w:tc>
          <w:tcPr>
            <w:tcW w:w="2943" w:type="dxa"/>
          </w:tcPr>
          <w:p w:rsidR="00EE644C" w:rsidRDefault="00EE644C" w:rsidP="004F3E04">
            <w:pPr>
              <w:autoSpaceDE w:val="0"/>
              <w:autoSpaceDN w:val="0"/>
              <w:adjustRightInd w:val="0"/>
              <w:jc w:val="center"/>
            </w:pPr>
            <w:r>
              <w:t>Наименование</w:t>
            </w:r>
          </w:p>
        </w:tc>
        <w:tc>
          <w:tcPr>
            <w:tcW w:w="1276" w:type="dxa"/>
          </w:tcPr>
          <w:p w:rsidR="00EE644C" w:rsidRDefault="00EE644C" w:rsidP="004F3E04">
            <w:pPr>
              <w:autoSpaceDE w:val="0"/>
              <w:autoSpaceDN w:val="0"/>
              <w:adjustRightInd w:val="0"/>
              <w:jc w:val="center"/>
            </w:pPr>
            <w:r>
              <w:t>План</w:t>
            </w:r>
          </w:p>
        </w:tc>
        <w:tc>
          <w:tcPr>
            <w:tcW w:w="1692" w:type="dxa"/>
          </w:tcPr>
          <w:p w:rsidR="00EE644C" w:rsidRDefault="00EE644C" w:rsidP="004F3E04">
            <w:pPr>
              <w:autoSpaceDE w:val="0"/>
              <w:autoSpaceDN w:val="0"/>
              <w:adjustRightInd w:val="0"/>
              <w:jc w:val="center"/>
            </w:pPr>
            <w:r>
              <w:t>Исполнено</w:t>
            </w:r>
          </w:p>
        </w:tc>
        <w:tc>
          <w:tcPr>
            <w:tcW w:w="1971" w:type="dxa"/>
          </w:tcPr>
          <w:p w:rsidR="00EE644C" w:rsidRDefault="00EE644C" w:rsidP="004F3E04">
            <w:pPr>
              <w:autoSpaceDE w:val="0"/>
              <w:autoSpaceDN w:val="0"/>
              <w:adjustRightInd w:val="0"/>
              <w:jc w:val="center"/>
            </w:pPr>
            <w:r>
              <w:t>Отклонение</w:t>
            </w:r>
          </w:p>
        </w:tc>
        <w:tc>
          <w:tcPr>
            <w:tcW w:w="1971" w:type="dxa"/>
          </w:tcPr>
          <w:p w:rsidR="00EE644C" w:rsidRDefault="00EE644C" w:rsidP="004F3E04">
            <w:pPr>
              <w:autoSpaceDE w:val="0"/>
              <w:autoSpaceDN w:val="0"/>
              <w:adjustRightInd w:val="0"/>
              <w:jc w:val="center"/>
            </w:pPr>
            <w:r>
              <w:t>% исполнения</w:t>
            </w:r>
          </w:p>
        </w:tc>
      </w:tr>
      <w:tr w:rsidR="00EE644C" w:rsidTr="004F3E04">
        <w:tc>
          <w:tcPr>
            <w:tcW w:w="2943" w:type="dxa"/>
          </w:tcPr>
          <w:p w:rsidR="00EE644C" w:rsidRDefault="00EE644C" w:rsidP="004F3E04">
            <w:pPr>
              <w:autoSpaceDE w:val="0"/>
              <w:autoSpaceDN w:val="0"/>
              <w:adjustRightInd w:val="0"/>
            </w:pPr>
            <w:r>
              <w:t>Остаток средств на 01.01.2021</w:t>
            </w:r>
          </w:p>
        </w:tc>
        <w:tc>
          <w:tcPr>
            <w:tcW w:w="1276" w:type="dxa"/>
          </w:tcPr>
          <w:p w:rsidR="00EE644C" w:rsidRDefault="00EE644C" w:rsidP="004F3E04">
            <w:pPr>
              <w:autoSpaceDE w:val="0"/>
              <w:autoSpaceDN w:val="0"/>
              <w:adjustRightInd w:val="0"/>
              <w:jc w:val="right"/>
            </w:pPr>
          </w:p>
        </w:tc>
        <w:tc>
          <w:tcPr>
            <w:tcW w:w="1692" w:type="dxa"/>
          </w:tcPr>
          <w:p w:rsidR="00EE644C" w:rsidRDefault="00EE644C" w:rsidP="004F3E04">
            <w:pPr>
              <w:autoSpaceDE w:val="0"/>
              <w:autoSpaceDN w:val="0"/>
              <w:adjustRightInd w:val="0"/>
              <w:jc w:val="center"/>
            </w:pPr>
            <w:r>
              <w:t>5 702,4</w:t>
            </w:r>
          </w:p>
        </w:tc>
        <w:tc>
          <w:tcPr>
            <w:tcW w:w="1971" w:type="dxa"/>
          </w:tcPr>
          <w:p w:rsidR="00EE644C" w:rsidRDefault="00EE644C" w:rsidP="004F3E04">
            <w:pPr>
              <w:autoSpaceDE w:val="0"/>
              <w:autoSpaceDN w:val="0"/>
              <w:adjustRightInd w:val="0"/>
              <w:jc w:val="right"/>
            </w:pPr>
          </w:p>
        </w:tc>
        <w:tc>
          <w:tcPr>
            <w:tcW w:w="1971" w:type="dxa"/>
          </w:tcPr>
          <w:p w:rsidR="00EE644C" w:rsidRDefault="00EE644C" w:rsidP="004F3E04">
            <w:pPr>
              <w:autoSpaceDE w:val="0"/>
              <w:autoSpaceDN w:val="0"/>
              <w:adjustRightInd w:val="0"/>
              <w:jc w:val="right"/>
            </w:pPr>
          </w:p>
        </w:tc>
      </w:tr>
      <w:tr w:rsidR="00EE644C" w:rsidTr="004F3E04">
        <w:tc>
          <w:tcPr>
            <w:tcW w:w="2943" w:type="dxa"/>
          </w:tcPr>
          <w:p w:rsidR="00EE644C" w:rsidRDefault="00EE644C" w:rsidP="004F3E04">
            <w:pPr>
              <w:autoSpaceDE w:val="0"/>
              <w:autoSpaceDN w:val="0"/>
              <w:adjustRightInd w:val="0"/>
            </w:pPr>
            <w:r>
              <w:t>Доходы – всего</w:t>
            </w:r>
          </w:p>
        </w:tc>
        <w:tc>
          <w:tcPr>
            <w:tcW w:w="1276" w:type="dxa"/>
            <w:vAlign w:val="center"/>
          </w:tcPr>
          <w:p w:rsidR="00EE644C" w:rsidRPr="004F3E04" w:rsidRDefault="00EE644C" w:rsidP="004F3E04">
            <w:pPr>
              <w:jc w:val="right"/>
              <w:rPr>
                <w:color w:val="000000"/>
              </w:rPr>
            </w:pPr>
            <w:r w:rsidRPr="004F3E04">
              <w:rPr>
                <w:color w:val="000000"/>
              </w:rPr>
              <w:t>35 746,7</w:t>
            </w:r>
          </w:p>
        </w:tc>
        <w:tc>
          <w:tcPr>
            <w:tcW w:w="1692" w:type="dxa"/>
            <w:vAlign w:val="center"/>
          </w:tcPr>
          <w:p w:rsidR="00EE644C" w:rsidRPr="004F3E04" w:rsidRDefault="00EE644C" w:rsidP="004F3E04">
            <w:pPr>
              <w:jc w:val="right"/>
              <w:rPr>
                <w:color w:val="000000"/>
              </w:rPr>
            </w:pPr>
            <w:r w:rsidRPr="004F3E04">
              <w:rPr>
                <w:color w:val="000000"/>
              </w:rPr>
              <w:t>31 642,1</w:t>
            </w:r>
          </w:p>
        </w:tc>
        <w:tc>
          <w:tcPr>
            <w:tcW w:w="1971" w:type="dxa"/>
            <w:vAlign w:val="center"/>
          </w:tcPr>
          <w:p w:rsidR="00EE644C" w:rsidRPr="004F3E04" w:rsidRDefault="00EE644C" w:rsidP="004F3E04">
            <w:pPr>
              <w:jc w:val="right"/>
              <w:rPr>
                <w:color w:val="000000"/>
              </w:rPr>
            </w:pPr>
            <w:r w:rsidRPr="004F3E04">
              <w:rPr>
                <w:color w:val="000000"/>
              </w:rPr>
              <w:t>-4 104,6</w:t>
            </w:r>
          </w:p>
        </w:tc>
        <w:tc>
          <w:tcPr>
            <w:tcW w:w="1971" w:type="dxa"/>
            <w:vAlign w:val="center"/>
          </w:tcPr>
          <w:p w:rsidR="00EE644C" w:rsidRPr="004F3E04" w:rsidRDefault="00EE644C" w:rsidP="004F3E04">
            <w:pPr>
              <w:jc w:val="center"/>
              <w:rPr>
                <w:color w:val="000000"/>
              </w:rPr>
            </w:pPr>
            <w:r w:rsidRPr="004F3E04">
              <w:rPr>
                <w:color w:val="000000"/>
              </w:rPr>
              <w:t>88,5</w:t>
            </w:r>
          </w:p>
        </w:tc>
      </w:tr>
      <w:tr w:rsidR="00EE644C" w:rsidTr="004F3E04">
        <w:tc>
          <w:tcPr>
            <w:tcW w:w="2943" w:type="dxa"/>
          </w:tcPr>
          <w:p w:rsidR="00EE644C" w:rsidRDefault="00EE644C" w:rsidP="004F3E04">
            <w:pPr>
              <w:autoSpaceDE w:val="0"/>
              <w:autoSpaceDN w:val="0"/>
              <w:adjustRightInd w:val="0"/>
            </w:pPr>
            <w:r>
              <w:t>Расходы – всего</w:t>
            </w:r>
          </w:p>
        </w:tc>
        <w:tc>
          <w:tcPr>
            <w:tcW w:w="1276" w:type="dxa"/>
            <w:vAlign w:val="center"/>
          </w:tcPr>
          <w:p w:rsidR="00EE644C" w:rsidRPr="004F3E04" w:rsidRDefault="00EE644C" w:rsidP="004F3E04">
            <w:pPr>
              <w:jc w:val="right"/>
              <w:rPr>
                <w:color w:val="000000"/>
              </w:rPr>
            </w:pPr>
            <w:r w:rsidRPr="004F3E04">
              <w:rPr>
                <w:color w:val="000000"/>
              </w:rPr>
              <w:t>37 237,4</w:t>
            </w:r>
          </w:p>
        </w:tc>
        <w:tc>
          <w:tcPr>
            <w:tcW w:w="1692" w:type="dxa"/>
            <w:vAlign w:val="center"/>
          </w:tcPr>
          <w:p w:rsidR="00EE644C" w:rsidRPr="004F3E04" w:rsidRDefault="00EE644C" w:rsidP="004F3E04">
            <w:pPr>
              <w:jc w:val="right"/>
              <w:rPr>
                <w:color w:val="000000"/>
              </w:rPr>
            </w:pPr>
            <w:r w:rsidRPr="004F3E04">
              <w:rPr>
                <w:color w:val="000000"/>
              </w:rPr>
              <w:t>29 211,3</w:t>
            </w:r>
          </w:p>
        </w:tc>
        <w:tc>
          <w:tcPr>
            <w:tcW w:w="1971" w:type="dxa"/>
            <w:vAlign w:val="center"/>
          </w:tcPr>
          <w:p w:rsidR="00EE644C" w:rsidRPr="004F3E04" w:rsidRDefault="00EE644C" w:rsidP="004F3E04">
            <w:pPr>
              <w:jc w:val="right"/>
              <w:rPr>
                <w:color w:val="000000"/>
              </w:rPr>
            </w:pPr>
            <w:r w:rsidRPr="004F3E04">
              <w:rPr>
                <w:color w:val="000000"/>
              </w:rPr>
              <w:t>-8 026,1</w:t>
            </w:r>
          </w:p>
        </w:tc>
        <w:tc>
          <w:tcPr>
            <w:tcW w:w="1971" w:type="dxa"/>
            <w:vAlign w:val="center"/>
          </w:tcPr>
          <w:p w:rsidR="00EE644C" w:rsidRPr="004F3E04" w:rsidRDefault="00EE644C" w:rsidP="004F3E04">
            <w:pPr>
              <w:jc w:val="center"/>
              <w:rPr>
                <w:color w:val="000000"/>
              </w:rPr>
            </w:pPr>
            <w:r w:rsidRPr="004F3E04">
              <w:rPr>
                <w:color w:val="000000"/>
              </w:rPr>
              <w:t>78,4</w:t>
            </w:r>
          </w:p>
        </w:tc>
      </w:tr>
      <w:tr w:rsidR="00EE644C" w:rsidTr="004F3E04">
        <w:tc>
          <w:tcPr>
            <w:tcW w:w="2943" w:type="dxa"/>
          </w:tcPr>
          <w:p w:rsidR="00EE644C" w:rsidRDefault="00EE644C" w:rsidP="004F3E04">
            <w:pPr>
              <w:autoSpaceDE w:val="0"/>
              <w:autoSpaceDN w:val="0"/>
              <w:adjustRightInd w:val="0"/>
            </w:pPr>
            <w:r>
              <w:t>Дефицит (-), профицит (+)</w:t>
            </w:r>
          </w:p>
        </w:tc>
        <w:tc>
          <w:tcPr>
            <w:tcW w:w="1276" w:type="dxa"/>
            <w:vAlign w:val="center"/>
          </w:tcPr>
          <w:p w:rsidR="00EE644C" w:rsidRPr="004F3E04" w:rsidRDefault="00EE644C" w:rsidP="004F3E04">
            <w:pPr>
              <w:jc w:val="right"/>
              <w:rPr>
                <w:color w:val="000000"/>
              </w:rPr>
            </w:pPr>
            <w:r w:rsidRPr="004F3E04">
              <w:rPr>
                <w:color w:val="000000"/>
              </w:rPr>
              <w:t>-1 490,8</w:t>
            </w:r>
          </w:p>
        </w:tc>
        <w:tc>
          <w:tcPr>
            <w:tcW w:w="1692" w:type="dxa"/>
            <w:vAlign w:val="center"/>
          </w:tcPr>
          <w:p w:rsidR="00EE644C" w:rsidRPr="004F3E04" w:rsidRDefault="00EE644C" w:rsidP="004F3E04">
            <w:pPr>
              <w:jc w:val="right"/>
              <w:rPr>
                <w:color w:val="000000"/>
              </w:rPr>
            </w:pPr>
            <w:r w:rsidRPr="004F3E04">
              <w:rPr>
                <w:color w:val="000000"/>
              </w:rPr>
              <w:t>2 430,8</w:t>
            </w:r>
          </w:p>
        </w:tc>
        <w:tc>
          <w:tcPr>
            <w:tcW w:w="1971" w:type="dxa"/>
            <w:vAlign w:val="center"/>
          </w:tcPr>
          <w:p w:rsidR="00EE644C" w:rsidRPr="004F3E04" w:rsidRDefault="00EE644C" w:rsidP="004F3E04">
            <w:pPr>
              <w:jc w:val="right"/>
              <w:rPr>
                <w:color w:val="000000"/>
              </w:rPr>
            </w:pPr>
            <w:r w:rsidRPr="004F3E04">
              <w:rPr>
                <w:color w:val="000000"/>
              </w:rPr>
              <w:t>3 921,5</w:t>
            </w:r>
          </w:p>
        </w:tc>
        <w:tc>
          <w:tcPr>
            <w:tcW w:w="1971" w:type="dxa"/>
            <w:vAlign w:val="center"/>
          </w:tcPr>
          <w:p w:rsidR="00EE644C" w:rsidRPr="004F3E04" w:rsidRDefault="00EE644C" w:rsidP="004F3E04">
            <w:pPr>
              <w:jc w:val="center"/>
              <w:rPr>
                <w:color w:val="000000"/>
              </w:rPr>
            </w:pPr>
            <w:r w:rsidRPr="004F3E04">
              <w:rPr>
                <w:color w:val="000000"/>
              </w:rPr>
              <w:t> </w:t>
            </w:r>
          </w:p>
        </w:tc>
      </w:tr>
      <w:tr w:rsidR="00EE644C" w:rsidTr="004F3E04">
        <w:tc>
          <w:tcPr>
            <w:tcW w:w="2943" w:type="dxa"/>
          </w:tcPr>
          <w:p w:rsidR="00EE644C" w:rsidRDefault="00EE644C" w:rsidP="004F3E04">
            <w:pPr>
              <w:autoSpaceDE w:val="0"/>
              <w:autoSpaceDN w:val="0"/>
              <w:adjustRightInd w:val="0"/>
            </w:pPr>
            <w:r>
              <w:t xml:space="preserve">Остаток средств на 01.01.2022 </w:t>
            </w:r>
          </w:p>
        </w:tc>
        <w:tc>
          <w:tcPr>
            <w:tcW w:w="1276" w:type="dxa"/>
            <w:vAlign w:val="center"/>
          </w:tcPr>
          <w:p w:rsidR="00EE644C" w:rsidRPr="004F3E04" w:rsidRDefault="00EE644C" w:rsidP="004F3E04">
            <w:pPr>
              <w:jc w:val="right"/>
              <w:rPr>
                <w:color w:val="000000"/>
              </w:rPr>
            </w:pPr>
            <w:r w:rsidRPr="004F3E04">
              <w:rPr>
                <w:color w:val="000000"/>
              </w:rPr>
              <w:t> </w:t>
            </w:r>
          </w:p>
        </w:tc>
        <w:tc>
          <w:tcPr>
            <w:tcW w:w="1692" w:type="dxa"/>
            <w:vAlign w:val="center"/>
          </w:tcPr>
          <w:p w:rsidR="00EE644C" w:rsidRPr="004F3E04" w:rsidRDefault="00EE644C" w:rsidP="004F3E04">
            <w:pPr>
              <w:jc w:val="right"/>
              <w:rPr>
                <w:color w:val="000000"/>
              </w:rPr>
            </w:pPr>
            <w:r w:rsidRPr="004F3E04">
              <w:rPr>
                <w:color w:val="000000"/>
              </w:rPr>
              <w:t>8 133,2</w:t>
            </w:r>
          </w:p>
        </w:tc>
        <w:tc>
          <w:tcPr>
            <w:tcW w:w="1971" w:type="dxa"/>
            <w:vAlign w:val="center"/>
          </w:tcPr>
          <w:p w:rsidR="00EE644C" w:rsidRPr="004F3E04" w:rsidRDefault="00EE644C" w:rsidP="004F3E04">
            <w:pPr>
              <w:jc w:val="right"/>
              <w:rPr>
                <w:color w:val="000000"/>
              </w:rPr>
            </w:pPr>
            <w:r w:rsidRPr="004F3E04">
              <w:rPr>
                <w:color w:val="000000"/>
              </w:rPr>
              <w:t> </w:t>
            </w:r>
          </w:p>
        </w:tc>
        <w:tc>
          <w:tcPr>
            <w:tcW w:w="1971" w:type="dxa"/>
            <w:vAlign w:val="center"/>
          </w:tcPr>
          <w:p w:rsidR="00EE644C" w:rsidRPr="004F3E04" w:rsidRDefault="00EE644C" w:rsidP="004F3E04">
            <w:pPr>
              <w:jc w:val="center"/>
              <w:rPr>
                <w:color w:val="000000"/>
              </w:rPr>
            </w:pPr>
            <w:r w:rsidRPr="004F3E04">
              <w:rPr>
                <w:color w:val="000000"/>
              </w:rPr>
              <w:t> </w:t>
            </w:r>
          </w:p>
        </w:tc>
      </w:tr>
    </w:tbl>
    <w:p w:rsidR="00EE644C" w:rsidRDefault="00EE644C" w:rsidP="00DD4532">
      <w:pPr>
        <w:pStyle w:val="ConsPlusNormal"/>
        <w:widowControl/>
        <w:ind w:firstLine="0"/>
        <w:jc w:val="both"/>
        <w:rPr>
          <w:color w:val="FF0000"/>
        </w:rPr>
      </w:pPr>
      <w:bookmarkStart w:id="0" w:name="_MON_1486986581"/>
      <w:bookmarkStart w:id="1" w:name="_MON_1486986897"/>
      <w:bookmarkStart w:id="2" w:name="_MON_1520918660"/>
      <w:bookmarkStart w:id="3" w:name="_MON_1520918692"/>
      <w:bookmarkStart w:id="4" w:name="_MON_1520919192"/>
      <w:bookmarkStart w:id="5" w:name="_MON_1520919212"/>
      <w:bookmarkStart w:id="6" w:name="_MON_1521274025"/>
      <w:bookmarkStart w:id="7" w:name="_MON_1552890789"/>
      <w:bookmarkStart w:id="8" w:name="_MON_1552890800"/>
      <w:bookmarkStart w:id="9" w:name="_MON_1584431059"/>
      <w:bookmarkStart w:id="10" w:name="_MON_1584431084"/>
      <w:bookmarkStart w:id="11" w:name="_MON_1584431471"/>
      <w:bookmarkStart w:id="12" w:name="_MON_1424604845"/>
      <w:bookmarkStart w:id="13" w:name="_MON_1424605407"/>
      <w:bookmarkStart w:id="14" w:name="_MON_1453538573"/>
      <w:bookmarkStart w:id="15" w:name="_MON_1454940176"/>
      <w:bookmarkStart w:id="16" w:name="_MON_1485158423"/>
      <w:bookmarkStart w:id="17" w:name="_MON_148515855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EE644C" w:rsidRPr="00192ADD" w:rsidRDefault="00EE644C" w:rsidP="00DD4532">
      <w:pPr>
        <w:ind w:firstLine="567"/>
        <w:jc w:val="both"/>
        <w:rPr>
          <w:sz w:val="25"/>
          <w:szCs w:val="25"/>
        </w:rPr>
      </w:pPr>
      <w:r w:rsidRPr="00192ADD">
        <w:rPr>
          <w:sz w:val="25"/>
          <w:szCs w:val="25"/>
        </w:rPr>
        <w:t xml:space="preserve">Из местного бюджета в 2021 году бюджетные ссуды и бюджетные кредиты не предоставлялись. </w:t>
      </w:r>
    </w:p>
    <w:p w:rsidR="00EE644C" w:rsidRPr="00192ADD" w:rsidRDefault="00EE644C" w:rsidP="00DD4532">
      <w:pPr>
        <w:ind w:firstLine="567"/>
        <w:jc w:val="both"/>
        <w:rPr>
          <w:sz w:val="25"/>
          <w:szCs w:val="25"/>
        </w:rPr>
      </w:pPr>
      <w:r w:rsidRPr="00192ADD">
        <w:rPr>
          <w:sz w:val="25"/>
          <w:szCs w:val="25"/>
        </w:rPr>
        <w:t>Заимствования из других бюджетов бюджетной системы РФ и кредитных организаций не производились.</w:t>
      </w:r>
    </w:p>
    <w:p w:rsidR="00EE644C" w:rsidRPr="00192ADD" w:rsidRDefault="00EE644C" w:rsidP="00DD4532">
      <w:pPr>
        <w:ind w:firstLine="567"/>
        <w:jc w:val="both"/>
        <w:rPr>
          <w:sz w:val="25"/>
          <w:szCs w:val="25"/>
        </w:rPr>
      </w:pPr>
      <w:r w:rsidRPr="00192ADD">
        <w:rPr>
          <w:sz w:val="25"/>
          <w:szCs w:val="25"/>
        </w:rPr>
        <w:t>Муниципального внешнего и внутреннего долга Сельское поселение «Поселок Амдерма» ЗР НАО по состоянию на 01.01.2022 не имеет.</w:t>
      </w:r>
    </w:p>
    <w:p w:rsidR="00EE644C" w:rsidRPr="00192ADD" w:rsidRDefault="00EE644C" w:rsidP="00123CE0">
      <w:pPr>
        <w:pStyle w:val="ConsPlusNormal"/>
        <w:widowControl/>
        <w:ind w:firstLine="0"/>
        <w:jc w:val="center"/>
        <w:rPr>
          <w:rFonts w:ascii="Times New Roman" w:hAnsi="Times New Roman" w:cs="Times New Roman"/>
          <w:sz w:val="25"/>
          <w:szCs w:val="25"/>
        </w:rPr>
      </w:pPr>
    </w:p>
    <w:p w:rsidR="00EE644C" w:rsidRPr="00192ADD" w:rsidRDefault="00EE644C" w:rsidP="00123CE0">
      <w:pPr>
        <w:pStyle w:val="ConsPlusNormal"/>
        <w:widowControl/>
        <w:ind w:firstLine="0"/>
        <w:jc w:val="center"/>
        <w:rPr>
          <w:rFonts w:ascii="Times New Roman" w:hAnsi="Times New Roman" w:cs="Times New Roman"/>
          <w:sz w:val="25"/>
          <w:szCs w:val="25"/>
        </w:rPr>
      </w:pPr>
    </w:p>
    <w:p w:rsidR="00EE644C" w:rsidRPr="00192ADD" w:rsidRDefault="00EE644C" w:rsidP="00EB0F2F">
      <w:pPr>
        <w:ind w:firstLine="709"/>
        <w:rPr>
          <w:sz w:val="25"/>
          <w:szCs w:val="25"/>
        </w:rPr>
      </w:pPr>
      <w:r w:rsidRPr="00192ADD">
        <w:rPr>
          <w:sz w:val="25"/>
          <w:szCs w:val="25"/>
        </w:rPr>
        <w:t>Исполнение бюджета поселения за 2021 год в разрезе доходных источников представлено в таблице №2.</w:t>
      </w:r>
    </w:p>
    <w:p w:rsidR="00EE644C" w:rsidRPr="00192ADD" w:rsidRDefault="00EE644C" w:rsidP="00EB0F2F">
      <w:pPr>
        <w:ind w:left="7799"/>
        <w:rPr>
          <w:sz w:val="25"/>
          <w:szCs w:val="25"/>
        </w:rPr>
      </w:pPr>
      <w:r w:rsidRPr="00192ADD">
        <w:rPr>
          <w:sz w:val="25"/>
          <w:szCs w:val="25"/>
        </w:rPr>
        <w:t>Таблица №2</w:t>
      </w:r>
    </w:p>
    <w:p w:rsidR="00EE644C" w:rsidRPr="00192ADD" w:rsidRDefault="00EE644C" w:rsidP="001905E4">
      <w:pPr>
        <w:jc w:val="center"/>
        <w:rPr>
          <w:sz w:val="25"/>
          <w:szCs w:val="25"/>
        </w:rPr>
      </w:pPr>
      <w:r w:rsidRPr="00192ADD">
        <w:rPr>
          <w:sz w:val="25"/>
          <w:szCs w:val="25"/>
        </w:rPr>
        <w:t>Исполнение бюджета поселения за 2021 год</w:t>
      </w:r>
    </w:p>
    <w:p w:rsidR="00EE644C" w:rsidRPr="00192ADD" w:rsidRDefault="00EE644C" w:rsidP="00EB0F2F">
      <w:pPr>
        <w:jc w:val="center"/>
        <w:rPr>
          <w:sz w:val="25"/>
          <w:szCs w:val="25"/>
        </w:rPr>
      </w:pPr>
      <w:r w:rsidRPr="00192ADD">
        <w:rPr>
          <w:sz w:val="25"/>
          <w:szCs w:val="25"/>
        </w:rPr>
        <w:t>в разрезе доходных источников:</w:t>
      </w:r>
    </w:p>
    <w:p w:rsidR="00EE644C" w:rsidRPr="00EB0F2F" w:rsidRDefault="00EE644C" w:rsidP="00EB0F2F">
      <w:pPr>
        <w:pStyle w:val="a"/>
        <w:spacing w:after="0" w:line="240" w:lineRule="auto"/>
        <w:ind w:right="-1"/>
        <w:jc w:val="right"/>
        <w:rPr>
          <w:rFonts w:ascii="Times New Roman" w:hAnsi="Times New Roman" w:cs="Times New Roman"/>
          <w:sz w:val="24"/>
          <w:szCs w:val="24"/>
          <w:lang w:val="ru-RU" w:eastAsia="ru-RU"/>
        </w:rPr>
      </w:pPr>
      <w:r w:rsidRPr="00EB0F2F">
        <w:rPr>
          <w:rFonts w:ascii="Times New Roman" w:hAnsi="Times New Roman" w:cs="Times New Roman"/>
          <w:sz w:val="24"/>
          <w:szCs w:val="24"/>
          <w:lang w:val="ru-RU" w:eastAsia="ru-RU"/>
        </w:rPr>
        <w:t>тыс. рублей</w:t>
      </w:r>
    </w:p>
    <w:tbl>
      <w:tblPr>
        <w:tblW w:w="9245" w:type="dxa"/>
        <w:tblInd w:w="108" w:type="dxa"/>
        <w:tblLook w:val="00A0"/>
      </w:tblPr>
      <w:tblGrid>
        <w:gridCol w:w="2720"/>
        <w:gridCol w:w="1387"/>
        <w:gridCol w:w="1297"/>
        <w:gridCol w:w="1180"/>
        <w:gridCol w:w="1320"/>
        <w:gridCol w:w="1341"/>
      </w:tblGrid>
      <w:tr w:rsidR="00EE644C" w:rsidRPr="00D90F13" w:rsidTr="00192ADD">
        <w:trPr>
          <w:trHeight w:val="1275"/>
        </w:trPr>
        <w:tc>
          <w:tcPr>
            <w:tcW w:w="2720" w:type="dxa"/>
            <w:tcBorders>
              <w:top w:val="single" w:sz="4" w:space="0" w:color="auto"/>
              <w:left w:val="single" w:sz="4" w:space="0" w:color="auto"/>
              <w:bottom w:val="single" w:sz="4" w:space="0" w:color="auto"/>
              <w:right w:val="single" w:sz="4" w:space="0" w:color="auto"/>
            </w:tcBorders>
            <w:noWrap/>
            <w:vAlign w:val="center"/>
          </w:tcPr>
          <w:p w:rsidR="00EE644C" w:rsidRPr="00D90F13" w:rsidRDefault="00EE644C" w:rsidP="00F22A39">
            <w:pPr>
              <w:jc w:val="center"/>
              <w:rPr>
                <w:color w:val="000000"/>
              </w:rPr>
            </w:pPr>
            <w:r w:rsidRPr="00D90F13">
              <w:rPr>
                <w:color w:val="000000"/>
              </w:rPr>
              <w:t>Наименование статьи дохода</w:t>
            </w:r>
          </w:p>
        </w:tc>
        <w:tc>
          <w:tcPr>
            <w:tcW w:w="1387" w:type="dxa"/>
            <w:tcBorders>
              <w:top w:val="single" w:sz="4" w:space="0" w:color="auto"/>
              <w:left w:val="nil"/>
              <w:bottom w:val="single" w:sz="4" w:space="0" w:color="auto"/>
              <w:right w:val="single" w:sz="4" w:space="0" w:color="auto"/>
            </w:tcBorders>
            <w:vAlign w:val="center"/>
          </w:tcPr>
          <w:p w:rsidR="00EE644C" w:rsidRPr="00D90F13" w:rsidRDefault="00EE644C" w:rsidP="00F22A39">
            <w:pPr>
              <w:jc w:val="center"/>
            </w:pPr>
            <w:r w:rsidRPr="00D90F13">
              <w:t>Первоначаль-</w:t>
            </w:r>
            <w:r w:rsidRPr="00D90F13">
              <w:br/>
              <w:t>ный план на</w:t>
            </w:r>
            <w:r w:rsidRPr="00D90F13">
              <w:br/>
              <w:t>2021 год</w:t>
            </w:r>
          </w:p>
        </w:tc>
        <w:tc>
          <w:tcPr>
            <w:tcW w:w="1297" w:type="dxa"/>
            <w:tcBorders>
              <w:top w:val="single" w:sz="4" w:space="0" w:color="auto"/>
              <w:left w:val="nil"/>
              <w:bottom w:val="single" w:sz="4" w:space="0" w:color="auto"/>
              <w:right w:val="single" w:sz="4" w:space="0" w:color="auto"/>
            </w:tcBorders>
            <w:vAlign w:val="center"/>
          </w:tcPr>
          <w:p w:rsidR="00EE644C" w:rsidRPr="00D90F13" w:rsidRDefault="00EE644C" w:rsidP="00F22A39">
            <w:pPr>
              <w:jc w:val="center"/>
            </w:pPr>
            <w:r w:rsidRPr="00D90F13">
              <w:t>Уточненный план на</w:t>
            </w:r>
            <w:r w:rsidRPr="00D90F13">
              <w:br/>
              <w:t>2021 год</w:t>
            </w:r>
          </w:p>
        </w:tc>
        <w:tc>
          <w:tcPr>
            <w:tcW w:w="1180" w:type="dxa"/>
            <w:tcBorders>
              <w:top w:val="single" w:sz="4" w:space="0" w:color="auto"/>
              <w:left w:val="nil"/>
              <w:bottom w:val="single" w:sz="4" w:space="0" w:color="auto"/>
              <w:right w:val="single" w:sz="4" w:space="0" w:color="auto"/>
            </w:tcBorders>
            <w:vAlign w:val="center"/>
          </w:tcPr>
          <w:p w:rsidR="00EE644C" w:rsidRPr="00D90F13" w:rsidRDefault="00EE644C" w:rsidP="00F22A39">
            <w:pPr>
              <w:jc w:val="center"/>
            </w:pPr>
            <w:r w:rsidRPr="00D90F13">
              <w:t>Исполнено за 2021 год</w:t>
            </w:r>
          </w:p>
        </w:tc>
        <w:tc>
          <w:tcPr>
            <w:tcW w:w="1320" w:type="dxa"/>
            <w:tcBorders>
              <w:top w:val="single" w:sz="4" w:space="0" w:color="auto"/>
              <w:left w:val="nil"/>
              <w:bottom w:val="single" w:sz="4" w:space="0" w:color="auto"/>
              <w:right w:val="single" w:sz="4" w:space="0" w:color="auto"/>
            </w:tcBorders>
            <w:vAlign w:val="center"/>
          </w:tcPr>
          <w:p w:rsidR="00EE644C" w:rsidRPr="00D90F13" w:rsidRDefault="00EE644C" w:rsidP="00F22A39">
            <w:pPr>
              <w:jc w:val="center"/>
            </w:pPr>
            <w:r w:rsidRPr="00D90F13">
              <w:t>Отклонение исполнения от</w:t>
            </w:r>
            <w:r w:rsidRPr="00D90F13">
              <w:br/>
              <w:t>уточнённого годового плана</w:t>
            </w:r>
          </w:p>
        </w:tc>
        <w:tc>
          <w:tcPr>
            <w:tcW w:w="1341" w:type="dxa"/>
            <w:tcBorders>
              <w:top w:val="single" w:sz="4" w:space="0" w:color="auto"/>
              <w:left w:val="nil"/>
              <w:bottom w:val="single" w:sz="4" w:space="0" w:color="auto"/>
              <w:right w:val="single" w:sz="4" w:space="0" w:color="auto"/>
            </w:tcBorders>
            <w:vAlign w:val="center"/>
          </w:tcPr>
          <w:p w:rsidR="00EE644C" w:rsidRPr="00D90F13" w:rsidRDefault="00EE644C" w:rsidP="00F22A39">
            <w:pPr>
              <w:jc w:val="center"/>
              <w:rPr>
                <w:color w:val="000000"/>
              </w:rPr>
            </w:pPr>
            <w:r w:rsidRPr="00D90F13">
              <w:rPr>
                <w:color w:val="000000"/>
              </w:rPr>
              <w:t>Процент исполнения к</w:t>
            </w:r>
            <w:r w:rsidRPr="00D90F13">
              <w:rPr>
                <w:color w:val="000000"/>
              </w:rPr>
              <w:br/>
              <w:t>уточнённому годовому плану</w:t>
            </w:r>
          </w:p>
        </w:tc>
      </w:tr>
      <w:tr w:rsidR="00EE644C" w:rsidRPr="00D90F13" w:rsidTr="00192ADD">
        <w:trPr>
          <w:trHeight w:val="529"/>
        </w:trPr>
        <w:tc>
          <w:tcPr>
            <w:tcW w:w="2720" w:type="dxa"/>
            <w:tcBorders>
              <w:top w:val="nil"/>
              <w:left w:val="single" w:sz="4" w:space="0" w:color="auto"/>
              <w:bottom w:val="single" w:sz="4" w:space="0" w:color="auto"/>
              <w:right w:val="single" w:sz="4" w:space="0" w:color="auto"/>
            </w:tcBorders>
            <w:shd w:val="clear" w:color="000000" w:fill="FABF8F"/>
            <w:vAlign w:val="center"/>
          </w:tcPr>
          <w:p w:rsidR="00EE644C" w:rsidRPr="00D90F13" w:rsidRDefault="00EE644C" w:rsidP="00F22A39">
            <w:pPr>
              <w:rPr>
                <w:b/>
                <w:bCs/>
                <w:color w:val="000000"/>
              </w:rPr>
            </w:pPr>
            <w:r w:rsidRPr="00D90F13">
              <w:rPr>
                <w:b/>
                <w:bCs/>
                <w:color w:val="000000"/>
              </w:rPr>
              <w:t>Всего налоговых и неналоговых доходов</w:t>
            </w:r>
          </w:p>
        </w:tc>
        <w:tc>
          <w:tcPr>
            <w:tcW w:w="1387" w:type="dxa"/>
            <w:tcBorders>
              <w:top w:val="nil"/>
              <w:left w:val="nil"/>
              <w:bottom w:val="single" w:sz="4" w:space="0" w:color="auto"/>
              <w:right w:val="single" w:sz="4" w:space="0" w:color="auto"/>
            </w:tcBorders>
            <w:shd w:val="clear" w:color="000000" w:fill="FABF8F"/>
            <w:noWrap/>
            <w:vAlign w:val="center"/>
          </w:tcPr>
          <w:p w:rsidR="00EE644C" w:rsidRPr="00D90F13" w:rsidRDefault="00EE644C" w:rsidP="00F22A39">
            <w:pPr>
              <w:jc w:val="right"/>
              <w:rPr>
                <w:b/>
                <w:bCs/>
              </w:rPr>
            </w:pPr>
            <w:r w:rsidRPr="00D90F13">
              <w:rPr>
                <w:b/>
                <w:bCs/>
              </w:rPr>
              <w:t>6 227,2</w:t>
            </w:r>
          </w:p>
        </w:tc>
        <w:tc>
          <w:tcPr>
            <w:tcW w:w="1297" w:type="dxa"/>
            <w:tcBorders>
              <w:top w:val="nil"/>
              <w:left w:val="nil"/>
              <w:bottom w:val="single" w:sz="4" w:space="0" w:color="auto"/>
              <w:right w:val="single" w:sz="4" w:space="0" w:color="auto"/>
            </w:tcBorders>
            <w:shd w:val="clear" w:color="000000" w:fill="FABF8F"/>
            <w:noWrap/>
            <w:vAlign w:val="center"/>
          </w:tcPr>
          <w:p w:rsidR="00EE644C" w:rsidRPr="00D90F13" w:rsidRDefault="00EE644C" w:rsidP="00F22A39">
            <w:pPr>
              <w:jc w:val="right"/>
              <w:rPr>
                <w:b/>
                <w:bCs/>
              </w:rPr>
            </w:pPr>
            <w:r w:rsidRPr="00D90F13">
              <w:rPr>
                <w:b/>
                <w:bCs/>
              </w:rPr>
              <w:t>8 262,</w:t>
            </w:r>
            <w:r>
              <w:rPr>
                <w:b/>
                <w:bCs/>
              </w:rPr>
              <w:t>4</w:t>
            </w:r>
          </w:p>
        </w:tc>
        <w:tc>
          <w:tcPr>
            <w:tcW w:w="1180" w:type="dxa"/>
            <w:tcBorders>
              <w:top w:val="nil"/>
              <w:left w:val="nil"/>
              <w:bottom w:val="single" w:sz="4" w:space="0" w:color="auto"/>
              <w:right w:val="single" w:sz="4" w:space="0" w:color="auto"/>
            </w:tcBorders>
            <w:shd w:val="clear" w:color="000000" w:fill="FABF8F"/>
            <w:noWrap/>
            <w:vAlign w:val="center"/>
          </w:tcPr>
          <w:p w:rsidR="00EE644C" w:rsidRPr="00D90F13" w:rsidRDefault="00EE644C" w:rsidP="00F22A39">
            <w:pPr>
              <w:jc w:val="right"/>
              <w:rPr>
                <w:b/>
                <w:bCs/>
              </w:rPr>
            </w:pPr>
            <w:r w:rsidRPr="00D90F13">
              <w:rPr>
                <w:b/>
                <w:bCs/>
              </w:rPr>
              <w:t>7 578,3</w:t>
            </w:r>
          </w:p>
        </w:tc>
        <w:tc>
          <w:tcPr>
            <w:tcW w:w="1320" w:type="dxa"/>
            <w:tcBorders>
              <w:top w:val="nil"/>
              <w:left w:val="nil"/>
              <w:bottom w:val="single" w:sz="4" w:space="0" w:color="auto"/>
              <w:right w:val="single" w:sz="4" w:space="0" w:color="auto"/>
            </w:tcBorders>
            <w:shd w:val="clear" w:color="000000" w:fill="FABF8F"/>
            <w:noWrap/>
            <w:vAlign w:val="center"/>
          </w:tcPr>
          <w:p w:rsidR="00EE644C" w:rsidRPr="00D90F13" w:rsidRDefault="00EE644C" w:rsidP="00F22A39">
            <w:pPr>
              <w:jc w:val="right"/>
              <w:rPr>
                <w:b/>
                <w:bCs/>
              </w:rPr>
            </w:pPr>
            <w:r w:rsidRPr="00D90F13">
              <w:rPr>
                <w:b/>
                <w:bCs/>
              </w:rPr>
              <w:t>-684,</w:t>
            </w:r>
            <w:r>
              <w:rPr>
                <w:b/>
                <w:bCs/>
              </w:rPr>
              <w:t>1</w:t>
            </w:r>
          </w:p>
        </w:tc>
        <w:tc>
          <w:tcPr>
            <w:tcW w:w="1341" w:type="dxa"/>
            <w:tcBorders>
              <w:top w:val="nil"/>
              <w:left w:val="nil"/>
              <w:bottom w:val="single" w:sz="4" w:space="0" w:color="auto"/>
              <w:right w:val="single" w:sz="4" w:space="0" w:color="auto"/>
            </w:tcBorders>
            <w:shd w:val="clear" w:color="000000" w:fill="FABF8F"/>
            <w:noWrap/>
            <w:vAlign w:val="center"/>
          </w:tcPr>
          <w:p w:rsidR="00EE644C" w:rsidRPr="00D90F13" w:rsidRDefault="00EE644C" w:rsidP="00F22A39">
            <w:pPr>
              <w:jc w:val="right"/>
              <w:rPr>
                <w:b/>
                <w:bCs/>
              </w:rPr>
            </w:pPr>
            <w:r w:rsidRPr="00D90F13">
              <w:rPr>
                <w:b/>
                <w:bCs/>
              </w:rPr>
              <w:t>91,7</w:t>
            </w:r>
          </w:p>
        </w:tc>
      </w:tr>
      <w:tr w:rsidR="00EE644C" w:rsidRPr="00D90F13" w:rsidTr="00192ADD">
        <w:trPr>
          <w:trHeight w:val="300"/>
        </w:trPr>
        <w:tc>
          <w:tcPr>
            <w:tcW w:w="2720" w:type="dxa"/>
            <w:tcBorders>
              <w:top w:val="nil"/>
              <w:left w:val="single" w:sz="4" w:space="0" w:color="auto"/>
              <w:bottom w:val="single" w:sz="4" w:space="0" w:color="auto"/>
              <w:right w:val="single" w:sz="4" w:space="0" w:color="auto"/>
            </w:tcBorders>
            <w:shd w:val="clear" w:color="000000" w:fill="FFFF99"/>
            <w:noWrap/>
            <w:vAlign w:val="center"/>
          </w:tcPr>
          <w:p w:rsidR="00EE644C" w:rsidRPr="00D90F13" w:rsidRDefault="00EE644C" w:rsidP="00F22A39">
            <w:pPr>
              <w:rPr>
                <w:b/>
                <w:bCs/>
                <w:color w:val="000000"/>
              </w:rPr>
            </w:pPr>
            <w:r w:rsidRPr="00D90F13">
              <w:rPr>
                <w:b/>
                <w:bCs/>
                <w:color w:val="000000"/>
              </w:rPr>
              <w:t>Налоговые доходы</w:t>
            </w:r>
          </w:p>
        </w:tc>
        <w:tc>
          <w:tcPr>
            <w:tcW w:w="1387" w:type="dxa"/>
            <w:tcBorders>
              <w:top w:val="nil"/>
              <w:left w:val="nil"/>
              <w:bottom w:val="single" w:sz="4" w:space="0" w:color="auto"/>
              <w:right w:val="single" w:sz="4" w:space="0" w:color="auto"/>
            </w:tcBorders>
            <w:shd w:val="clear" w:color="000000" w:fill="FFFF99"/>
            <w:noWrap/>
            <w:vAlign w:val="center"/>
          </w:tcPr>
          <w:p w:rsidR="00EE644C" w:rsidRPr="00D90F13" w:rsidRDefault="00EE644C" w:rsidP="00F22A39">
            <w:pPr>
              <w:jc w:val="right"/>
              <w:rPr>
                <w:b/>
                <w:bCs/>
              </w:rPr>
            </w:pPr>
            <w:r w:rsidRPr="00D90F13">
              <w:rPr>
                <w:b/>
                <w:bCs/>
              </w:rPr>
              <w:t>4 566,7</w:t>
            </w:r>
          </w:p>
        </w:tc>
        <w:tc>
          <w:tcPr>
            <w:tcW w:w="1297" w:type="dxa"/>
            <w:tcBorders>
              <w:top w:val="nil"/>
              <w:left w:val="nil"/>
              <w:bottom w:val="single" w:sz="4" w:space="0" w:color="auto"/>
              <w:right w:val="single" w:sz="4" w:space="0" w:color="auto"/>
            </w:tcBorders>
            <w:shd w:val="clear" w:color="000000" w:fill="FFFF99"/>
            <w:noWrap/>
            <w:vAlign w:val="center"/>
          </w:tcPr>
          <w:p w:rsidR="00EE644C" w:rsidRPr="00D90F13" w:rsidRDefault="00EE644C" w:rsidP="00F22A39">
            <w:pPr>
              <w:jc w:val="right"/>
              <w:rPr>
                <w:b/>
                <w:bCs/>
              </w:rPr>
            </w:pPr>
            <w:r w:rsidRPr="00D90F13">
              <w:rPr>
                <w:b/>
                <w:bCs/>
              </w:rPr>
              <w:t>6 827,</w:t>
            </w:r>
            <w:r>
              <w:rPr>
                <w:b/>
                <w:bCs/>
              </w:rPr>
              <w:t>7</w:t>
            </w:r>
          </w:p>
        </w:tc>
        <w:tc>
          <w:tcPr>
            <w:tcW w:w="1180" w:type="dxa"/>
            <w:tcBorders>
              <w:top w:val="nil"/>
              <w:left w:val="nil"/>
              <w:bottom w:val="single" w:sz="4" w:space="0" w:color="auto"/>
              <w:right w:val="single" w:sz="4" w:space="0" w:color="auto"/>
            </w:tcBorders>
            <w:shd w:val="clear" w:color="000000" w:fill="FFFF99"/>
            <w:noWrap/>
            <w:vAlign w:val="center"/>
          </w:tcPr>
          <w:p w:rsidR="00EE644C" w:rsidRPr="00D90F13" w:rsidRDefault="00EE644C" w:rsidP="00F22A39">
            <w:pPr>
              <w:jc w:val="right"/>
              <w:rPr>
                <w:b/>
                <w:bCs/>
              </w:rPr>
            </w:pPr>
            <w:r w:rsidRPr="00D90F13">
              <w:rPr>
                <w:b/>
                <w:bCs/>
              </w:rPr>
              <w:t>5 991,7</w:t>
            </w:r>
          </w:p>
        </w:tc>
        <w:tc>
          <w:tcPr>
            <w:tcW w:w="1320" w:type="dxa"/>
            <w:tcBorders>
              <w:top w:val="nil"/>
              <w:left w:val="nil"/>
              <w:bottom w:val="single" w:sz="4" w:space="0" w:color="auto"/>
              <w:right w:val="single" w:sz="4" w:space="0" w:color="auto"/>
            </w:tcBorders>
            <w:shd w:val="clear" w:color="000000" w:fill="FFFF99"/>
            <w:noWrap/>
            <w:vAlign w:val="center"/>
          </w:tcPr>
          <w:p w:rsidR="00EE644C" w:rsidRPr="00D90F13" w:rsidRDefault="00EE644C" w:rsidP="00F22A39">
            <w:pPr>
              <w:jc w:val="right"/>
              <w:rPr>
                <w:b/>
                <w:bCs/>
              </w:rPr>
            </w:pPr>
            <w:r w:rsidRPr="00D90F13">
              <w:rPr>
                <w:b/>
                <w:bCs/>
              </w:rPr>
              <w:t>-83</w:t>
            </w:r>
            <w:r>
              <w:rPr>
                <w:b/>
                <w:bCs/>
              </w:rPr>
              <w:t>6</w:t>
            </w:r>
            <w:r w:rsidRPr="00D90F13">
              <w:rPr>
                <w:b/>
                <w:bCs/>
              </w:rPr>
              <w:t>,</w:t>
            </w:r>
            <w:r>
              <w:rPr>
                <w:b/>
                <w:bCs/>
              </w:rPr>
              <w:t>0</w:t>
            </w:r>
          </w:p>
        </w:tc>
        <w:tc>
          <w:tcPr>
            <w:tcW w:w="1341" w:type="dxa"/>
            <w:tcBorders>
              <w:top w:val="nil"/>
              <w:left w:val="nil"/>
              <w:bottom w:val="single" w:sz="4" w:space="0" w:color="auto"/>
              <w:right w:val="single" w:sz="4" w:space="0" w:color="auto"/>
            </w:tcBorders>
            <w:shd w:val="clear" w:color="000000" w:fill="FFFF99"/>
            <w:noWrap/>
            <w:vAlign w:val="center"/>
          </w:tcPr>
          <w:p w:rsidR="00EE644C" w:rsidRPr="00D90F13" w:rsidRDefault="00EE644C" w:rsidP="00F22A39">
            <w:pPr>
              <w:jc w:val="right"/>
              <w:rPr>
                <w:b/>
                <w:bCs/>
              </w:rPr>
            </w:pPr>
            <w:r w:rsidRPr="00D90F13">
              <w:rPr>
                <w:b/>
                <w:bCs/>
              </w:rPr>
              <w:t>87,8</w:t>
            </w:r>
          </w:p>
        </w:tc>
      </w:tr>
      <w:tr w:rsidR="00EE644C" w:rsidRPr="00D90F13" w:rsidTr="00192ADD">
        <w:trPr>
          <w:trHeight w:val="510"/>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pPr>
              <w:rPr>
                <w:color w:val="000000"/>
              </w:rPr>
            </w:pPr>
            <w:r w:rsidRPr="00D90F13">
              <w:rPr>
                <w:color w:val="000000"/>
              </w:rPr>
              <w:t>Налог на доходы физических лиц</w:t>
            </w:r>
          </w:p>
        </w:tc>
        <w:tc>
          <w:tcPr>
            <w:tcW w:w="138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1 340,1</w:t>
            </w:r>
          </w:p>
        </w:tc>
        <w:tc>
          <w:tcPr>
            <w:tcW w:w="129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1 340,1</w:t>
            </w:r>
          </w:p>
        </w:tc>
        <w:tc>
          <w:tcPr>
            <w:tcW w:w="118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1 278,3</w:t>
            </w:r>
          </w:p>
        </w:tc>
        <w:tc>
          <w:tcPr>
            <w:tcW w:w="132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-61,8</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95,4</w:t>
            </w:r>
          </w:p>
        </w:tc>
      </w:tr>
      <w:tr w:rsidR="00EE644C" w:rsidRPr="00D90F13" w:rsidTr="00192ADD">
        <w:trPr>
          <w:trHeight w:val="510"/>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r w:rsidRPr="00D90F13">
              <w:t>Акцизы по подакцизным товарам</w:t>
            </w:r>
          </w:p>
        </w:tc>
        <w:tc>
          <w:tcPr>
            <w:tcW w:w="138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2 071,0</w:t>
            </w:r>
          </w:p>
        </w:tc>
        <w:tc>
          <w:tcPr>
            <w:tcW w:w="129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2 031,4</w:t>
            </w:r>
          </w:p>
        </w:tc>
        <w:tc>
          <w:tcPr>
            <w:tcW w:w="118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2 070,4</w:t>
            </w:r>
          </w:p>
        </w:tc>
        <w:tc>
          <w:tcPr>
            <w:tcW w:w="132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39,0</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101,9</w:t>
            </w:r>
          </w:p>
        </w:tc>
      </w:tr>
      <w:tr w:rsidR="00EE644C" w:rsidRPr="00D90F13" w:rsidTr="00192ADD">
        <w:trPr>
          <w:trHeight w:val="300"/>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r w:rsidRPr="00D90F13">
              <w:t>Налог на совокупный доход</w:t>
            </w:r>
          </w:p>
        </w:tc>
        <w:tc>
          <w:tcPr>
            <w:tcW w:w="138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136,0</w:t>
            </w:r>
          </w:p>
        </w:tc>
        <w:tc>
          <w:tcPr>
            <w:tcW w:w="129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136,0</w:t>
            </w:r>
          </w:p>
        </w:tc>
        <w:tc>
          <w:tcPr>
            <w:tcW w:w="118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80,0</w:t>
            </w:r>
          </w:p>
        </w:tc>
        <w:tc>
          <w:tcPr>
            <w:tcW w:w="132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-56,0</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58,8</w:t>
            </w:r>
          </w:p>
        </w:tc>
      </w:tr>
      <w:tr w:rsidR="00EE644C" w:rsidRPr="00D90F13" w:rsidTr="00192ADD">
        <w:trPr>
          <w:trHeight w:val="510"/>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r w:rsidRPr="00D90F13">
              <w:t>Налог на имущество физических лиц</w:t>
            </w:r>
          </w:p>
        </w:tc>
        <w:tc>
          <w:tcPr>
            <w:tcW w:w="1387" w:type="dxa"/>
            <w:tcBorders>
              <w:top w:val="nil"/>
              <w:left w:val="nil"/>
              <w:bottom w:val="single" w:sz="4" w:space="0" w:color="auto"/>
              <w:right w:val="single" w:sz="4" w:space="0" w:color="auto"/>
            </w:tcBorders>
            <w:noWrap/>
            <w:vAlign w:val="center"/>
          </w:tcPr>
          <w:p w:rsidR="00EE644C" w:rsidRPr="00192ADD" w:rsidRDefault="00EE644C" w:rsidP="00F22A39">
            <w:pPr>
              <w:jc w:val="right"/>
            </w:pPr>
            <w:r w:rsidRPr="00192ADD">
              <w:t>0,0</w:t>
            </w:r>
          </w:p>
        </w:tc>
        <w:tc>
          <w:tcPr>
            <w:tcW w:w="129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0,0</w:t>
            </w:r>
          </w:p>
        </w:tc>
        <w:tc>
          <w:tcPr>
            <w:tcW w:w="118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-0,2</w:t>
            </w:r>
          </w:p>
        </w:tc>
        <w:tc>
          <w:tcPr>
            <w:tcW w:w="132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-0,2</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0,0</w:t>
            </w:r>
          </w:p>
        </w:tc>
      </w:tr>
      <w:tr w:rsidR="00EE644C" w:rsidRPr="00D90F13" w:rsidTr="00192ADD">
        <w:trPr>
          <w:trHeight w:val="300"/>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pPr>
              <w:rPr>
                <w:color w:val="000000"/>
              </w:rPr>
            </w:pPr>
            <w:r w:rsidRPr="00D90F13">
              <w:rPr>
                <w:color w:val="000000"/>
              </w:rPr>
              <w:t>Земельный налог</w:t>
            </w:r>
          </w:p>
        </w:tc>
        <w:tc>
          <w:tcPr>
            <w:tcW w:w="138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999,4</w:t>
            </w:r>
          </w:p>
        </w:tc>
        <w:tc>
          <w:tcPr>
            <w:tcW w:w="129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3 312,8</w:t>
            </w:r>
          </w:p>
        </w:tc>
        <w:tc>
          <w:tcPr>
            <w:tcW w:w="118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2 556,4</w:t>
            </w:r>
          </w:p>
        </w:tc>
        <w:tc>
          <w:tcPr>
            <w:tcW w:w="132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-756,4</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77,2</w:t>
            </w:r>
          </w:p>
        </w:tc>
      </w:tr>
      <w:tr w:rsidR="00EE644C" w:rsidRPr="00D90F13" w:rsidTr="00192ADD">
        <w:trPr>
          <w:trHeight w:val="300"/>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pPr>
              <w:rPr>
                <w:color w:val="000000"/>
              </w:rPr>
            </w:pPr>
            <w:r w:rsidRPr="00D90F13">
              <w:rPr>
                <w:color w:val="000000"/>
              </w:rPr>
              <w:t>Государственная пошлина</w:t>
            </w:r>
          </w:p>
        </w:tc>
        <w:tc>
          <w:tcPr>
            <w:tcW w:w="138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20,2</w:t>
            </w:r>
          </w:p>
        </w:tc>
        <w:tc>
          <w:tcPr>
            <w:tcW w:w="1297" w:type="dxa"/>
            <w:tcBorders>
              <w:top w:val="nil"/>
              <w:left w:val="nil"/>
              <w:bottom w:val="single" w:sz="4" w:space="0" w:color="auto"/>
              <w:right w:val="single" w:sz="4" w:space="0" w:color="auto"/>
            </w:tcBorders>
            <w:noWrap/>
            <w:vAlign w:val="center"/>
          </w:tcPr>
          <w:p w:rsidR="00EE644C" w:rsidRPr="00123CE0" w:rsidRDefault="00EE644C" w:rsidP="00F22A39">
            <w:pPr>
              <w:jc w:val="right"/>
            </w:pPr>
            <w:r w:rsidRPr="00123CE0">
              <w:t>7,4</w:t>
            </w:r>
          </w:p>
        </w:tc>
        <w:tc>
          <w:tcPr>
            <w:tcW w:w="1180" w:type="dxa"/>
            <w:tcBorders>
              <w:top w:val="nil"/>
              <w:left w:val="nil"/>
              <w:bottom w:val="single" w:sz="4" w:space="0" w:color="auto"/>
              <w:right w:val="single" w:sz="4" w:space="0" w:color="auto"/>
            </w:tcBorders>
            <w:noWrap/>
            <w:vAlign w:val="center"/>
          </w:tcPr>
          <w:p w:rsidR="00EE644C" w:rsidRPr="00123CE0" w:rsidRDefault="00EE644C" w:rsidP="00F22A39">
            <w:pPr>
              <w:jc w:val="right"/>
            </w:pPr>
            <w:r w:rsidRPr="00123CE0">
              <w:t>6,8</w:t>
            </w:r>
          </w:p>
        </w:tc>
        <w:tc>
          <w:tcPr>
            <w:tcW w:w="1320" w:type="dxa"/>
            <w:tcBorders>
              <w:top w:val="nil"/>
              <w:left w:val="nil"/>
              <w:bottom w:val="single" w:sz="4" w:space="0" w:color="auto"/>
              <w:right w:val="single" w:sz="4" w:space="0" w:color="auto"/>
            </w:tcBorders>
            <w:noWrap/>
            <w:vAlign w:val="center"/>
          </w:tcPr>
          <w:p w:rsidR="00EE644C" w:rsidRPr="00123CE0" w:rsidRDefault="00EE644C" w:rsidP="00F22A39">
            <w:pPr>
              <w:jc w:val="right"/>
            </w:pPr>
            <w:r w:rsidRPr="00123CE0">
              <w:t>-0,6</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91,9</w:t>
            </w:r>
          </w:p>
        </w:tc>
      </w:tr>
      <w:tr w:rsidR="00EE644C" w:rsidRPr="00D90F13" w:rsidTr="00192ADD">
        <w:trPr>
          <w:trHeight w:val="300"/>
        </w:trPr>
        <w:tc>
          <w:tcPr>
            <w:tcW w:w="2720" w:type="dxa"/>
            <w:tcBorders>
              <w:top w:val="nil"/>
              <w:left w:val="single" w:sz="4" w:space="0" w:color="auto"/>
              <w:bottom w:val="single" w:sz="4" w:space="0" w:color="auto"/>
              <w:right w:val="single" w:sz="4" w:space="0" w:color="auto"/>
            </w:tcBorders>
            <w:shd w:val="clear" w:color="000000" w:fill="FFFF99"/>
            <w:vAlign w:val="center"/>
          </w:tcPr>
          <w:p w:rsidR="00EE644C" w:rsidRPr="00D90F13" w:rsidRDefault="00EE644C" w:rsidP="00F22A39">
            <w:pPr>
              <w:rPr>
                <w:b/>
                <w:bCs/>
                <w:color w:val="000000"/>
              </w:rPr>
            </w:pPr>
            <w:r w:rsidRPr="00D90F13">
              <w:rPr>
                <w:b/>
                <w:bCs/>
                <w:color w:val="000000"/>
              </w:rPr>
              <w:t>Неналоговые доходы</w:t>
            </w:r>
          </w:p>
        </w:tc>
        <w:tc>
          <w:tcPr>
            <w:tcW w:w="1387" w:type="dxa"/>
            <w:tcBorders>
              <w:top w:val="nil"/>
              <w:left w:val="nil"/>
              <w:bottom w:val="single" w:sz="4" w:space="0" w:color="auto"/>
              <w:right w:val="single" w:sz="4" w:space="0" w:color="auto"/>
            </w:tcBorders>
            <w:shd w:val="clear" w:color="000000" w:fill="FFFF99"/>
            <w:noWrap/>
            <w:vAlign w:val="center"/>
          </w:tcPr>
          <w:p w:rsidR="00EE644C" w:rsidRPr="00D90F13" w:rsidRDefault="00EE644C" w:rsidP="00F22A39">
            <w:pPr>
              <w:jc w:val="right"/>
              <w:rPr>
                <w:b/>
                <w:bCs/>
              </w:rPr>
            </w:pPr>
            <w:r w:rsidRPr="00D90F13">
              <w:rPr>
                <w:b/>
                <w:bCs/>
              </w:rPr>
              <w:t>1 660,5</w:t>
            </w:r>
          </w:p>
        </w:tc>
        <w:tc>
          <w:tcPr>
            <w:tcW w:w="1297" w:type="dxa"/>
            <w:tcBorders>
              <w:top w:val="nil"/>
              <w:left w:val="nil"/>
              <w:bottom w:val="single" w:sz="4" w:space="0" w:color="auto"/>
              <w:right w:val="single" w:sz="4" w:space="0" w:color="auto"/>
            </w:tcBorders>
            <w:shd w:val="clear" w:color="000000" w:fill="FFFF99"/>
            <w:noWrap/>
            <w:vAlign w:val="center"/>
          </w:tcPr>
          <w:p w:rsidR="00EE644C" w:rsidRPr="00D90F13" w:rsidRDefault="00EE644C" w:rsidP="00F22A39">
            <w:pPr>
              <w:jc w:val="right"/>
              <w:rPr>
                <w:b/>
                <w:bCs/>
              </w:rPr>
            </w:pPr>
            <w:r w:rsidRPr="00D90F13">
              <w:rPr>
                <w:b/>
                <w:bCs/>
              </w:rPr>
              <w:t>1 434,7</w:t>
            </w:r>
          </w:p>
        </w:tc>
        <w:tc>
          <w:tcPr>
            <w:tcW w:w="1180" w:type="dxa"/>
            <w:tcBorders>
              <w:top w:val="nil"/>
              <w:left w:val="nil"/>
              <w:bottom w:val="single" w:sz="4" w:space="0" w:color="auto"/>
              <w:right w:val="single" w:sz="4" w:space="0" w:color="auto"/>
            </w:tcBorders>
            <w:shd w:val="clear" w:color="000000" w:fill="FFFF99"/>
            <w:noWrap/>
            <w:vAlign w:val="center"/>
          </w:tcPr>
          <w:p w:rsidR="00EE644C" w:rsidRPr="00D90F13" w:rsidRDefault="00EE644C" w:rsidP="00F22A39">
            <w:pPr>
              <w:jc w:val="right"/>
              <w:rPr>
                <w:b/>
                <w:bCs/>
              </w:rPr>
            </w:pPr>
            <w:r w:rsidRPr="00D90F13">
              <w:rPr>
                <w:b/>
                <w:bCs/>
              </w:rPr>
              <w:t>1 586,6</w:t>
            </w:r>
          </w:p>
        </w:tc>
        <w:tc>
          <w:tcPr>
            <w:tcW w:w="1320" w:type="dxa"/>
            <w:tcBorders>
              <w:top w:val="nil"/>
              <w:left w:val="nil"/>
              <w:bottom w:val="single" w:sz="4" w:space="0" w:color="auto"/>
              <w:right w:val="single" w:sz="4" w:space="0" w:color="auto"/>
            </w:tcBorders>
            <w:shd w:val="clear" w:color="000000" w:fill="FFFF99"/>
            <w:noWrap/>
            <w:vAlign w:val="center"/>
          </w:tcPr>
          <w:p w:rsidR="00EE644C" w:rsidRPr="00D90F13" w:rsidRDefault="00EE644C" w:rsidP="00F22A39">
            <w:pPr>
              <w:jc w:val="right"/>
              <w:rPr>
                <w:b/>
                <w:bCs/>
              </w:rPr>
            </w:pPr>
            <w:r w:rsidRPr="00D90F13">
              <w:rPr>
                <w:b/>
                <w:bCs/>
              </w:rPr>
              <w:t>151,9</w:t>
            </w:r>
          </w:p>
        </w:tc>
        <w:tc>
          <w:tcPr>
            <w:tcW w:w="1341" w:type="dxa"/>
            <w:tcBorders>
              <w:top w:val="nil"/>
              <w:left w:val="nil"/>
              <w:bottom w:val="single" w:sz="4" w:space="0" w:color="auto"/>
              <w:right w:val="single" w:sz="4" w:space="0" w:color="auto"/>
            </w:tcBorders>
            <w:shd w:val="clear" w:color="000000" w:fill="FFFF99"/>
            <w:noWrap/>
            <w:vAlign w:val="center"/>
          </w:tcPr>
          <w:p w:rsidR="00EE644C" w:rsidRPr="00D90F13" w:rsidRDefault="00EE644C" w:rsidP="00F22A39">
            <w:pPr>
              <w:jc w:val="right"/>
              <w:rPr>
                <w:b/>
                <w:bCs/>
              </w:rPr>
            </w:pPr>
            <w:r w:rsidRPr="00D90F13">
              <w:rPr>
                <w:b/>
                <w:bCs/>
              </w:rPr>
              <w:t>110,6</w:t>
            </w:r>
          </w:p>
        </w:tc>
      </w:tr>
      <w:tr w:rsidR="00EE644C" w:rsidRPr="00D90F13" w:rsidTr="00192ADD">
        <w:trPr>
          <w:trHeight w:val="510"/>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pPr>
              <w:rPr>
                <w:color w:val="000000"/>
              </w:rPr>
            </w:pPr>
            <w:r w:rsidRPr="00D90F13">
              <w:rPr>
                <w:color w:val="000000"/>
              </w:rPr>
              <w:t>Доходы от сдачи в аренду имущества</w:t>
            </w:r>
          </w:p>
        </w:tc>
        <w:tc>
          <w:tcPr>
            <w:tcW w:w="1387" w:type="dxa"/>
            <w:tcBorders>
              <w:top w:val="nil"/>
              <w:left w:val="nil"/>
              <w:bottom w:val="single" w:sz="4" w:space="0" w:color="auto"/>
              <w:right w:val="single" w:sz="4" w:space="0" w:color="auto"/>
            </w:tcBorders>
            <w:vAlign w:val="center"/>
          </w:tcPr>
          <w:p w:rsidR="00EE644C" w:rsidRPr="00D90F13" w:rsidRDefault="00EE644C" w:rsidP="00F22A39">
            <w:pPr>
              <w:jc w:val="right"/>
            </w:pPr>
            <w:r w:rsidRPr="00D90F13">
              <w:t>1 218,7</w:t>
            </w:r>
          </w:p>
        </w:tc>
        <w:tc>
          <w:tcPr>
            <w:tcW w:w="1297" w:type="dxa"/>
            <w:tcBorders>
              <w:top w:val="nil"/>
              <w:left w:val="nil"/>
              <w:bottom w:val="single" w:sz="4" w:space="0" w:color="auto"/>
              <w:right w:val="single" w:sz="4" w:space="0" w:color="auto"/>
            </w:tcBorders>
            <w:vAlign w:val="center"/>
          </w:tcPr>
          <w:p w:rsidR="00EE644C" w:rsidRPr="00D90F13" w:rsidRDefault="00EE644C" w:rsidP="00F22A39">
            <w:pPr>
              <w:jc w:val="right"/>
            </w:pPr>
            <w:r w:rsidRPr="00D90F13">
              <w:t>1 419,4</w:t>
            </w:r>
          </w:p>
        </w:tc>
        <w:tc>
          <w:tcPr>
            <w:tcW w:w="118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1 571,3</w:t>
            </w:r>
          </w:p>
        </w:tc>
        <w:tc>
          <w:tcPr>
            <w:tcW w:w="1320" w:type="dxa"/>
            <w:tcBorders>
              <w:top w:val="nil"/>
              <w:left w:val="nil"/>
              <w:bottom w:val="single" w:sz="4" w:space="0" w:color="auto"/>
              <w:right w:val="single" w:sz="4" w:space="0" w:color="auto"/>
            </w:tcBorders>
            <w:noWrap/>
            <w:vAlign w:val="center"/>
          </w:tcPr>
          <w:p w:rsidR="00EE644C" w:rsidRPr="00192ADD" w:rsidRDefault="00EE644C" w:rsidP="00F22A39">
            <w:pPr>
              <w:jc w:val="right"/>
            </w:pPr>
            <w:r w:rsidRPr="00192ADD">
              <w:t>151,9</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110,7</w:t>
            </w:r>
          </w:p>
        </w:tc>
      </w:tr>
      <w:tr w:rsidR="00EE644C" w:rsidRPr="00D90F13" w:rsidTr="00192ADD">
        <w:trPr>
          <w:trHeight w:val="765"/>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pPr>
              <w:rPr>
                <w:color w:val="000000"/>
              </w:rPr>
            </w:pPr>
            <w:r w:rsidRPr="00D90F13">
              <w:rPr>
                <w:color w:val="000000"/>
              </w:rPr>
              <w:t>Прочие доходы от использования имущества и прав</w:t>
            </w:r>
          </w:p>
        </w:tc>
        <w:tc>
          <w:tcPr>
            <w:tcW w:w="1387" w:type="dxa"/>
            <w:tcBorders>
              <w:top w:val="nil"/>
              <w:left w:val="nil"/>
              <w:bottom w:val="single" w:sz="4" w:space="0" w:color="auto"/>
              <w:right w:val="single" w:sz="4" w:space="0" w:color="auto"/>
            </w:tcBorders>
            <w:vAlign w:val="center"/>
          </w:tcPr>
          <w:p w:rsidR="00EE644C" w:rsidRPr="00D90F13" w:rsidRDefault="00EE644C" w:rsidP="00F22A39">
            <w:pPr>
              <w:jc w:val="right"/>
            </w:pPr>
            <w:r w:rsidRPr="00D90F13">
              <w:t>441,3</w:t>
            </w:r>
          </w:p>
        </w:tc>
        <w:tc>
          <w:tcPr>
            <w:tcW w:w="1297" w:type="dxa"/>
            <w:tcBorders>
              <w:top w:val="nil"/>
              <w:left w:val="nil"/>
              <w:bottom w:val="single" w:sz="4" w:space="0" w:color="auto"/>
              <w:right w:val="single" w:sz="4" w:space="0" w:color="auto"/>
            </w:tcBorders>
            <w:vAlign w:val="center"/>
          </w:tcPr>
          <w:p w:rsidR="00EE644C" w:rsidRPr="00D90F13" w:rsidRDefault="00EE644C" w:rsidP="00F22A39">
            <w:pPr>
              <w:jc w:val="right"/>
            </w:pPr>
            <w:r w:rsidRPr="00D90F13">
              <w:t>15,3</w:t>
            </w:r>
          </w:p>
        </w:tc>
        <w:tc>
          <w:tcPr>
            <w:tcW w:w="118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15,3</w:t>
            </w:r>
          </w:p>
        </w:tc>
        <w:tc>
          <w:tcPr>
            <w:tcW w:w="132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0,0</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100,0</w:t>
            </w:r>
          </w:p>
        </w:tc>
      </w:tr>
      <w:tr w:rsidR="00EE644C" w:rsidRPr="00D90F13" w:rsidTr="00192ADD">
        <w:trPr>
          <w:trHeight w:val="765"/>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pPr>
              <w:rPr>
                <w:color w:val="000000"/>
              </w:rPr>
            </w:pPr>
            <w:r w:rsidRPr="00D90F13">
              <w:rPr>
                <w:color w:val="000000"/>
              </w:rPr>
              <w:t>Доходы от продажи материальных и нематериальных активов</w:t>
            </w:r>
          </w:p>
        </w:tc>
        <w:tc>
          <w:tcPr>
            <w:tcW w:w="1387" w:type="dxa"/>
            <w:tcBorders>
              <w:top w:val="nil"/>
              <w:left w:val="nil"/>
              <w:bottom w:val="single" w:sz="4" w:space="0" w:color="auto"/>
              <w:right w:val="single" w:sz="4" w:space="0" w:color="auto"/>
            </w:tcBorders>
            <w:vAlign w:val="center"/>
          </w:tcPr>
          <w:p w:rsidR="00EE644C" w:rsidRPr="00D90F13" w:rsidRDefault="00EE644C" w:rsidP="00F22A39">
            <w:pPr>
              <w:jc w:val="right"/>
            </w:pPr>
            <w:r w:rsidRPr="00D90F13">
              <w:t>0,5</w:t>
            </w:r>
          </w:p>
        </w:tc>
        <w:tc>
          <w:tcPr>
            <w:tcW w:w="1297" w:type="dxa"/>
            <w:tcBorders>
              <w:top w:val="nil"/>
              <w:left w:val="nil"/>
              <w:bottom w:val="single" w:sz="4" w:space="0" w:color="auto"/>
              <w:right w:val="single" w:sz="4" w:space="0" w:color="auto"/>
            </w:tcBorders>
            <w:vAlign w:val="center"/>
          </w:tcPr>
          <w:p w:rsidR="00EE644C" w:rsidRPr="00D90F13" w:rsidRDefault="00EE644C" w:rsidP="00F22A39">
            <w:pPr>
              <w:jc w:val="right"/>
            </w:pPr>
            <w:r w:rsidRPr="00D90F13">
              <w:t> </w:t>
            </w:r>
          </w:p>
        </w:tc>
        <w:tc>
          <w:tcPr>
            <w:tcW w:w="118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 </w:t>
            </w:r>
          </w:p>
        </w:tc>
        <w:tc>
          <w:tcPr>
            <w:tcW w:w="132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 </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 </w:t>
            </w:r>
          </w:p>
        </w:tc>
      </w:tr>
      <w:tr w:rsidR="00EE644C" w:rsidRPr="00D90F13" w:rsidTr="00192ADD">
        <w:trPr>
          <w:trHeight w:val="578"/>
        </w:trPr>
        <w:tc>
          <w:tcPr>
            <w:tcW w:w="2720" w:type="dxa"/>
            <w:tcBorders>
              <w:top w:val="nil"/>
              <w:left w:val="single" w:sz="4" w:space="0" w:color="auto"/>
              <w:bottom w:val="single" w:sz="4" w:space="0" w:color="auto"/>
              <w:right w:val="single" w:sz="4" w:space="0" w:color="auto"/>
            </w:tcBorders>
            <w:shd w:val="clear" w:color="000000" w:fill="CCFFFF"/>
            <w:vAlign w:val="center"/>
          </w:tcPr>
          <w:p w:rsidR="00EE644C" w:rsidRPr="00D90F13" w:rsidRDefault="00EE644C" w:rsidP="00F22A39">
            <w:pPr>
              <w:rPr>
                <w:b/>
                <w:bCs/>
                <w:color w:val="000000"/>
              </w:rPr>
            </w:pPr>
            <w:r w:rsidRPr="00D90F13">
              <w:rPr>
                <w:b/>
                <w:bCs/>
                <w:color w:val="000000"/>
              </w:rPr>
              <w:t>Безвозмездные поступления от других бюджетов</w:t>
            </w:r>
          </w:p>
        </w:tc>
        <w:tc>
          <w:tcPr>
            <w:tcW w:w="1387" w:type="dxa"/>
            <w:tcBorders>
              <w:top w:val="nil"/>
              <w:left w:val="nil"/>
              <w:bottom w:val="single" w:sz="4" w:space="0" w:color="auto"/>
              <w:right w:val="single" w:sz="4" w:space="0" w:color="auto"/>
            </w:tcBorders>
            <w:shd w:val="clear" w:color="000000" w:fill="CCFFFF"/>
            <w:noWrap/>
            <w:vAlign w:val="center"/>
          </w:tcPr>
          <w:p w:rsidR="00EE644C" w:rsidRPr="00D90F13" w:rsidRDefault="00EE644C" w:rsidP="00F22A39">
            <w:pPr>
              <w:jc w:val="right"/>
              <w:rPr>
                <w:b/>
                <w:bCs/>
              </w:rPr>
            </w:pPr>
            <w:r w:rsidRPr="00D90F13">
              <w:rPr>
                <w:b/>
                <w:bCs/>
              </w:rPr>
              <w:t>25 062,1</w:t>
            </w:r>
          </w:p>
        </w:tc>
        <w:tc>
          <w:tcPr>
            <w:tcW w:w="1297" w:type="dxa"/>
            <w:tcBorders>
              <w:top w:val="nil"/>
              <w:left w:val="nil"/>
              <w:bottom w:val="single" w:sz="4" w:space="0" w:color="auto"/>
              <w:right w:val="single" w:sz="4" w:space="0" w:color="auto"/>
            </w:tcBorders>
            <w:shd w:val="clear" w:color="000000" w:fill="CCFFFF"/>
            <w:noWrap/>
            <w:vAlign w:val="center"/>
          </w:tcPr>
          <w:p w:rsidR="00EE644C" w:rsidRPr="00D90F13" w:rsidRDefault="00EE644C" w:rsidP="00F22A39">
            <w:pPr>
              <w:jc w:val="right"/>
              <w:rPr>
                <w:b/>
                <w:bCs/>
              </w:rPr>
            </w:pPr>
            <w:r w:rsidRPr="00D90F13">
              <w:rPr>
                <w:b/>
                <w:bCs/>
              </w:rPr>
              <w:t>27 484,3</w:t>
            </w:r>
          </w:p>
        </w:tc>
        <w:tc>
          <w:tcPr>
            <w:tcW w:w="1180" w:type="dxa"/>
            <w:tcBorders>
              <w:top w:val="nil"/>
              <w:left w:val="nil"/>
              <w:bottom w:val="single" w:sz="4" w:space="0" w:color="auto"/>
              <w:right w:val="single" w:sz="4" w:space="0" w:color="auto"/>
            </w:tcBorders>
            <w:shd w:val="clear" w:color="000000" w:fill="CCFFFF"/>
            <w:noWrap/>
            <w:vAlign w:val="center"/>
          </w:tcPr>
          <w:p w:rsidR="00EE644C" w:rsidRPr="00D90F13" w:rsidRDefault="00EE644C" w:rsidP="00F22A39">
            <w:pPr>
              <w:jc w:val="right"/>
              <w:rPr>
                <w:b/>
                <w:bCs/>
              </w:rPr>
            </w:pPr>
            <w:r w:rsidRPr="00D90F13">
              <w:rPr>
                <w:b/>
                <w:bCs/>
              </w:rPr>
              <w:t>24 063,8</w:t>
            </w:r>
          </w:p>
        </w:tc>
        <w:tc>
          <w:tcPr>
            <w:tcW w:w="1320" w:type="dxa"/>
            <w:tcBorders>
              <w:top w:val="nil"/>
              <w:left w:val="nil"/>
              <w:bottom w:val="single" w:sz="4" w:space="0" w:color="auto"/>
              <w:right w:val="single" w:sz="4" w:space="0" w:color="auto"/>
            </w:tcBorders>
            <w:shd w:val="clear" w:color="000000" w:fill="CCFFFF"/>
            <w:noWrap/>
            <w:vAlign w:val="center"/>
          </w:tcPr>
          <w:p w:rsidR="00EE644C" w:rsidRPr="00D90F13" w:rsidRDefault="00EE644C" w:rsidP="00F22A39">
            <w:pPr>
              <w:jc w:val="right"/>
              <w:rPr>
                <w:b/>
                <w:bCs/>
              </w:rPr>
            </w:pPr>
            <w:r w:rsidRPr="00D90F13">
              <w:rPr>
                <w:b/>
                <w:bCs/>
              </w:rPr>
              <w:t>-3 420,5</w:t>
            </w:r>
          </w:p>
        </w:tc>
        <w:tc>
          <w:tcPr>
            <w:tcW w:w="1341" w:type="dxa"/>
            <w:tcBorders>
              <w:top w:val="nil"/>
              <w:left w:val="nil"/>
              <w:bottom w:val="single" w:sz="4" w:space="0" w:color="auto"/>
              <w:right w:val="single" w:sz="4" w:space="0" w:color="auto"/>
            </w:tcBorders>
            <w:shd w:val="clear" w:color="000000" w:fill="CCFFFF"/>
            <w:noWrap/>
            <w:vAlign w:val="center"/>
          </w:tcPr>
          <w:p w:rsidR="00EE644C" w:rsidRPr="00D90F13" w:rsidRDefault="00EE644C" w:rsidP="00F22A39">
            <w:pPr>
              <w:jc w:val="right"/>
              <w:rPr>
                <w:b/>
                <w:bCs/>
              </w:rPr>
            </w:pPr>
            <w:r w:rsidRPr="00D90F13">
              <w:rPr>
                <w:b/>
                <w:bCs/>
              </w:rPr>
              <w:t>87,6</w:t>
            </w:r>
          </w:p>
        </w:tc>
      </w:tr>
      <w:tr w:rsidR="00EE644C" w:rsidRPr="00D90F13" w:rsidTr="00192ADD">
        <w:trPr>
          <w:trHeight w:val="300"/>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pPr>
              <w:rPr>
                <w:color w:val="000000"/>
              </w:rPr>
            </w:pPr>
            <w:r w:rsidRPr="00D90F13">
              <w:rPr>
                <w:color w:val="000000"/>
              </w:rPr>
              <w:t>Дотации</w:t>
            </w:r>
          </w:p>
        </w:tc>
        <w:tc>
          <w:tcPr>
            <w:tcW w:w="138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12 329,7</w:t>
            </w:r>
          </w:p>
        </w:tc>
        <w:tc>
          <w:tcPr>
            <w:tcW w:w="129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12 329,7</w:t>
            </w:r>
          </w:p>
        </w:tc>
        <w:tc>
          <w:tcPr>
            <w:tcW w:w="118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12 329,7</w:t>
            </w:r>
          </w:p>
        </w:tc>
        <w:tc>
          <w:tcPr>
            <w:tcW w:w="132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0,0</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100,0</w:t>
            </w:r>
          </w:p>
        </w:tc>
      </w:tr>
      <w:tr w:rsidR="00EE644C" w:rsidRPr="00D90F13" w:rsidTr="00192ADD">
        <w:trPr>
          <w:trHeight w:val="300"/>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pPr>
              <w:rPr>
                <w:color w:val="000000"/>
              </w:rPr>
            </w:pPr>
            <w:r w:rsidRPr="00D90F13">
              <w:rPr>
                <w:color w:val="000000"/>
              </w:rPr>
              <w:t>Субвенции</w:t>
            </w:r>
          </w:p>
        </w:tc>
        <w:tc>
          <w:tcPr>
            <w:tcW w:w="138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109,9</w:t>
            </w:r>
          </w:p>
        </w:tc>
        <w:tc>
          <w:tcPr>
            <w:tcW w:w="129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109,9</w:t>
            </w:r>
          </w:p>
        </w:tc>
        <w:tc>
          <w:tcPr>
            <w:tcW w:w="118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109,9</w:t>
            </w:r>
          </w:p>
        </w:tc>
        <w:tc>
          <w:tcPr>
            <w:tcW w:w="132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0,0</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100,0</w:t>
            </w:r>
          </w:p>
        </w:tc>
      </w:tr>
      <w:tr w:rsidR="00EE644C" w:rsidRPr="00D90F13" w:rsidTr="00192ADD">
        <w:trPr>
          <w:trHeight w:val="510"/>
        </w:trPr>
        <w:tc>
          <w:tcPr>
            <w:tcW w:w="2720" w:type="dxa"/>
            <w:tcBorders>
              <w:top w:val="nil"/>
              <w:left w:val="single" w:sz="4" w:space="0" w:color="auto"/>
              <w:bottom w:val="single" w:sz="4" w:space="0" w:color="auto"/>
              <w:right w:val="single" w:sz="4" w:space="0" w:color="auto"/>
            </w:tcBorders>
            <w:vAlign w:val="center"/>
          </w:tcPr>
          <w:p w:rsidR="00EE644C" w:rsidRPr="00D90F13" w:rsidRDefault="00EE644C" w:rsidP="00F22A39">
            <w:pPr>
              <w:rPr>
                <w:color w:val="000000"/>
              </w:rPr>
            </w:pPr>
            <w:r w:rsidRPr="00D90F13">
              <w:rPr>
                <w:color w:val="000000"/>
              </w:rPr>
              <w:t>Иные межбюджетные трансферты</w:t>
            </w:r>
          </w:p>
        </w:tc>
        <w:tc>
          <w:tcPr>
            <w:tcW w:w="138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12 622,5</w:t>
            </w:r>
          </w:p>
        </w:tc>
        <w:tc>
          <w:tcPr>
            <w:tcW w:w="1297"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15 044,7</w:t>
            </w:r>
          </w:p>
        </w:tc>
        <w:tc>
          <w:tcPr>
            <w:tcW w:w="118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11 624,2</w:t>
            </w:r>
          </w:p>
        </w:tc>
        <w:tc>
          <w:tcPr>
            <w:tcW w:w="1320"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-3 420,5</w:t>
            </w:r>
          </w:p>
        </w:tc>
        <w:tc>
          <w:tcPr>
            <w:tcW w:w="1341" w:type="dxa"/>
            <w:tcBorders>
              <w:top w:val="nil"/>
              <w:left w:val="nil"/>
              <w:bottom w:val="single" w:sz="4" w:space="0" w:color="auto"/>
              <w:right w:val="single" w:sz="4" w:space="0" w:color="auto"/>
            </w:tcBorders>
            <w:noWrap/>
            <w:vAlign w:val="center"/>
          </w:tcPr>
          <w:p w:rsidR="00EE644C" w:rsidRPr="00D90F13" w:rsidRDefault="00EE644C" w:rsidP="00F22A39">
            <w:pPr>
              <w:jc w:val="right"/>
            </w:pPr>
            <w:r w:rsidRPr="00D90F13">
              <w:t>77,3</w:t>
            </w:r>
          </w:p>
        </w:tc>
      </w:tr>
      <w:tr w:rsidR="00EE644C" w:rsidRPr="00D90F13" w:rsidTr="00192ADD">
        <w:trPr>
          <w:trHeight w:val="300"/>
        </w:trPr>
        <w:tc>
          <w:tcPr>
            <w:tcW w:w="2720" w:type="dxa"/>
            <w:tcBorders>
              <w:top w:val="nil"/>
              <w:left w:val="single" w:sz="4" w:space="0" w:color="auto"/>
              <w:bottom w:val="single" w:sz="4" w:space="0" w:color="auto"/>
              <w:right w:val="single" w:sz="4" w:space="0" w:color="auto"/>
            </w:tcBorders>
            <w:shd w:val="clear" w:color="000000" w:fill="92D050"/>
            <w:vAlign w:val="center"/>
          </w:tcPr>
          <w:p w:rsidR="00EE644C" w:rsidRPr="00D90F13" w:rsidRDefault="00EE644C" w:rsidP="00F22A39">
            <w:pPr>
              <w:rPr>
                <w:b/>
                <w:bCs/>
                <w:color w:val="000000"/>
              </w:rPr>
            </w:pPr>
            <w:r w:rsidRPr="00D90F13">
              <w:rPr>
                <w:b/>
                <w:bCs/>
                <w:color w:val="000000"/>
              </w:rPr>
              <w:t>ВСЕГО ДОХОДОВ</w:t>
            </w:r>
          </w:p>
        </w:tc>
        <w:tc>
          <w:tcPr>
            <w:tcW w:w="1387" w:type="dxa"/>
            <w:tcBorders>
              <w:top w:val="nil"/>
              <w:left w:val="nil"/>
              <w:bottom w:val="single" w:sz="4" w:space="0" w:color="auto"/>
              <w:right w:val="single" w:sz="4" w:space="0" w:color="auto"/>
            </w:tcBorders>
            <w:shd w:val="clear" w:color="000000" w:fill="92D050"/>
            <w:noWrap/>
            <w:vAlign w:val="center"/>
          </w:tcPr>
          <w:p w:rsidR="00EE644C" w:rsidRPr="00192ADD" w:rsidRDefault="00EE644C" w:rsidP="00F22A39">
            <w:pPr>
              <w:jc w:val="right"/>
              <w:rPr>
                <w:b/>
                <w:bCs/>
                <w:sz w:val="24"/>
              </w:rPr>
            </w:pPr>
            <w:r w:rsidRPr="00192ADD">
              <w:rPr>
                <w:b/>
                <w:bCs/>
                <w:sz w:val="24"/>
              </w:rPr>
              <w:t>31 289,3</w:t>
            </w:r>
          </w:p>
        </w:tc>
        <w:tc>
          <w:tcPr>
            <w:tcW w:w="1297" w:type="dxa"/>
            <w:tcBorders>
              <w:top w:val="nil"/>
              <w:left w:val="nil"/>
              <w:bottom w:val="single" w:sz="4" w:space="0" w:color="auto"/>
              <w:right w:val="single" w:sz="4" w:space="0" w:color="auto"/>
            </w:tcBorders>
            <w:shd w:val="clear" w:color="000000" w:fill="92D050"/>
            <w:noWrap/>
            <w:vAlign w:val="center"/>
          </w:tcPr>
          <w:p w:rsidR="00EE644C" w:rsidRPr="00192ADD" w:rsidRDefault="00EE644C" w:rsidP="00F22A39">
            <w:pPr>
              <w:jc w:val="right"/>
              <w:rPr>
                <w:b/>
                <w:bCs/>
                <w:sz w:val="24"/>
              </w:rPr>
            </w:pPr>
            <w:r w:rsidRPr="00192ADD">
              <w:rPr>
                <w:b/>
                <w:bCs/>
                <w:sz w:val="24"/>
              </w:rPr>
              <w:t>35 746,7</w:t>
            </w:r>
          </w:p>
        </w:tc>
        <w:tc>
          <w:tcPr>
            <w:tcW w:w="1180" w:type="dxa"/>
            <w:tcBorders>
              <w:top w:val="nil"/>
              <w:left w:val="nil"/>
              <w:bottom w:val="single" w:sz="4" w:space="0" w:color="auto"/>
              <w:right w:val="single" w:sz="4" w:space="0" w:color="auto"/>
            </w:tcBorders>
            <w:shd w:val="clear" w:color="000000" w:fill="92D050"/>
            <w:noWrap/>
            <w:vAlign w:val="center"/>
          </w:tcPr>
          <w:p w:rsidR="00EE644C" w:rsidRPr="00192ADD" w:rsidRDefault="00EE644C" w:rsidP="00F22A39">
            <w:pPr>
              <w:jc w:val="right"/>
              <w:rPr>
                <w:b/>
                <w:bCs/>
                <w:sz w:val="24"/>
              </w:rPr>
            </w:pPr>
            <w:r w:rsidRPr="00192ADD">
              <w:rPr>
                <w:b/>
                <w:bCs/>
                <w:sz w:val="24"/>
              </w:rPr>
              <w:t>31 642,1</w:t>
            </w:r>
          </w:p>
        </w:tc>
        <w:tc>
          <w:tcPr>
            <w:tcW w:w="1320" w:type="dxa"/>
            <w:tcBorders>
              <w:top w:val="nil"/>
              <w:left w:val="nil"/>
              <w:bottom w:val="single" w:sz="4" w:space="0" w:color="auto"/>
              <w:right w:val="single" w:sz="4" w:space="0" w:color="auto"/>
            </w:tcBorders>
            <w:shd w:val="clear" w:color="000000" w:fill="92D050"/>
            <w:vAlign w:val="center"/>
          </w:tcPr>
          <w:p w:rsidR="00EE644C" w:rsidRPr="00192ADD" w:rsidRDefault="00EE644C" w:rsidP="00F22A39">
            <w:pPr>
              <w:jc w:val="right"/>
              <w:rPr>
                <w:b/>
                <w:bCs/>
                <w:sz w:val="24"/>
              </w:rPr>
            </w:pPr>
            <w:r w:rsidRPr="00192ADD">
              <w:rPr>
                <w:b/>
                <w:bCs/>
                <w:sz w:val="24"/>
              </w:rPr>
              <w:t>-4 104,6</w:t>
            </w:r>
          </w:p>
        </w:tc>
        <w:tc>
          <w:tcPr>
            <w:tcW w:w="1341" w:type="dxa"/>
            <w:tcBorders>
              <w:top w:val="nil"/>
              <w:left w:val="nil"/>
              <w:bottom w:val="single" w:sz="4" w:space="0" w:color="auto"/>
              <w:right w:val="single" w:sz="4" w:space="0" w:color="auto"/>
            </w:tcBorders>
            <w:shd w:val="clear" w:color="000000" w:fill="92D050"/>
            <w:vAlign w:val="center"/>
          </w:tcPr>
          <w:p w:rsidR="00EE644C" w:rsidRPr="00192ADD" w:rsidRDefault="00EE644C" w:rsidP="00F22A39">
            <w:pPr>
              <w:jc w:val="right"/>
              <w:rPr>
                <w:b/>
                <w:bCs/>
                <w:sz w:val="24"/>
              </w:rPr>
            </w:pPr>
            <w:r w:rsidRPr="00192ADD">
              <w:rPr>
                <w:b/>
                <w:bCs/>
                <w:sz w:val="24"/>
              </w:rPr>
              <w:t>88,5</w:t>
            </w:r>
          </w:p>
        </w:tc>
      </w:tr>
    </w:tbl>
    <w:p w:rsidR="00EE644C" w:rsidRDefault="00EE644C" w:rsidP="00984603">
      <w:pPr>
        <w:pStyle w:val="ConsPlusNormal"/>
        <w:widowControl/>
        <w:ind w:firstLine="540"/>
        <w:jc w:val="both"/>
        <w:rPr>
          <w:rFonts w:ascii="Times New Roman" w:hAnsi="Times New Roman" w:cs="Times New Roman"/>
          <w:sz w:val="24"/>
          <w:szCs w:val="24"/>
        </w:rPr>
      </w:pPr>
    </w:p>
    <w:p w:rsidR="00EE644C" w:rsidRPr="00192ADD" w:rsidRDefault="00EE644C" w:rsidP="00EB0F2F">
      <w:pPr>
        <w:pStyle w:val="ConsPlusNormal"/>
        <w:widowControl/>
        <w:ind w:firstLine="540"/>
        <w:jc w:val="both"/>
        <w:rPr>
          <w:rFonts w:ascii="Times New Roman" w:hAnsi="Times New Roman" w:cs="Times New Roman"/>
          <w:sz w:val="25"/>
          <w:szCs w:val="25"/>
        </w:rPr>
      </w:pPr>
      <w:r w:rsidRPr="00192ADD">
        <w:rPr>
          <w:rFonts w:ascii="Times New Roman" w:hAnsi="Times New Roman" w:cs="Times New Roman"/>
          <w:sz w:val="25"/>
          <w:szCs w:val="25"/>
        </w:rPr>
        <w:t xml:space="preserve">Так, налоговые и неналоговые доходы поступили в общей сумме </w:t>
      </w:r>
      <w:r w:rsidRPr="00192ADD">
        <w:rPr>
          <w:rFonts w:ascii="Times New Roman" w:hAnsi="Times New Roman" w:cs="Times New Roman"/>
          <w:b/>
          <w:sz w:val="25"/>
          <w:szCs w:val="25"/>
        </w:rPr>
        <w:t>7 578,3</w:t>
      </w:r>
      <w:r w:rsidRPr="00192ADD">
        <w:rPr>
          <w:rFonts w:ascii="Times New Roman" w:hAnsi="Times New Roman" w:cs="Times New Roman"/>
          <w:sz w:val="25"/>
          <w:szCs w:val="25"/>
        </w:rPr>
        <w:t xml:space="preserve"> тыс.руб. составили 24,0% от общей суммы доходов; доля безвозмездных поступлений из бюджетов других уровней составила 76,0%, что в денежном выражении составляет </w:t>
      </w:r>
      <w:r w:rsidRPr="00192ADD">
        <w:rPr>
          <w:rFonts w:ascii="Times New Roman" w:hAnsi="Times New Roman" w:cs="Times New Roman"/>
          <w:b/>
          <w:sz w:val="25"/>
          <w:szCs w:val="25"/>
        </w:rPr>
        <w:t>24 063,8</w:t>
      </w:r>
      <w:r w:rsidRPr="00192ADD">
        <w:rPr>
          <w:rFonts w:ascii="Times New Roman" w:hAnsi="Times New Roman" w:cs="Times New Roman"/>
          <w:sz w:val="25"/>
          <w:szCs w:val="25"/>
        </w:rPr>
        <w:t xml:space="preserve"> тыс.руб.</w:t>
      </w:r>
    </w:p>
    <w:p w:rsidR="00EE644C" w:rsidRPr="00192ADD" w:rsidRDefault="00EE644C" w:rsidP="00C4241C">
      <w:pPr>
        <w:pStyle w:val="ConsPlusNormal"/>
        <w:widowControl/>
        <w:ind w:firstLine="540"/>
        <w:jc w:val="both"/>
        <w:rPr>
          <w:rFonts w:ascii="Times New Roman" w:hAnsi="Times New Roman" w:cs="Times New Roman"/>
          <w:sz w:val="25"/>
          <w:szCs w:val="25"/>
        </w:rPr>
      </w:pPr>
      <w:r w:rsidRPr="00192ADD">
        <w:rPr>
          <w:rFonts w:ascii="Times New Roman" w:hAnsi="Times New Roman" w:cs="Times New Roman"/>
          <w:sz w:val="25"/>
          <w:szCs w:val="25"/>
        </w:rPr>
        <w:t>Основные источники поступления налоговых, неналоговых доходов местного бюджета в 2021 году распределены следующим образом (от общей суммы поступления от налоговых и неналоговых доходов):</w:t>
      </w:r>
    </w:p>
    <w:p w:rsidR="00EE644C" w:rsidRPr="00192ADD" w:rsidRDefault="00EE644C" w:rsidP="003E6F3E">
      <w:pPr>
        <w:pStyle w:val="ConsPlusNormal"/>
        <w:widowControl/>
        <w:numPr>
          <w:ilvl w:val="0"/>
          <w:numId w:val="11"/>
        </w:numPr>
        <w:ind w:left="567" w:hanging="425"/>
        <w:jc w:val="both"/>
        <w:rPr>
          <w:rFonts w:ascii="Times New Roman" w:hAnsi="Times New Roman" w:cs="Times New Roman"/>
          <w:sz w:val="25"/>
          <w:szCs w:val="25"/>
        </w:rPr>
      </w:pPr>
      <w:r w:rsidRPr="00192ADD">
        <w:rPr>
          <w:rFonts w:ascii="Times New Roman" w:hAnsi="Times New Roman" w:cs="Times New Roman"/>
          <w:sz w:val="25"/>
          <w:szCs w:val="25"/>
        </w:rPr>
        <w:t>налог на доходы физических лиц – 16,9%</w:t>
      </w:r>
    </w:p>
    <w:p w:rsidR="00EE644C" w:rsidRPr="00192ADD" w:rsidRDefault="00EE644C" w:rsidP="003E6F3E">
      <w:pPr>
        <w:pStyle w:val="ConsPlusNormal"/>
        <w:widowControl/>
        <w:numPr>
          <w:ilvl w:val="0"/>
          <w:numId w:val="11"/>
        </w:numPr>
        <w:ind w:left="567" w:hanging="425"/>
        <w:jc w:val="both"/>
        <w:rPr>
          <w:rFonts w:ascii="Times New Roman" w:hAnsi="Times New Roman" w:cs="Times New Roman"/>
          <w:sz w:val="25"/>
          <w:szCs w:val="25"/>
        </w:rPr>
      </w:pPr>
      <w:r w:rsidRPr="00192ADD">
        <w:rPr>
          <w:rFonts w:ascii="Times New Roman" w:hAnsi="Times New Roman" w:cs="Times New Roman"/>
          <w:sz w:val="25"/>
          <w:szCs w:val="25"/>
        </w:rPr>
        <w:t>акцизы по подакцизным товарам – 27,3%</w:t>
      </w:r>
    </w:p>
    <w:p w:rsidR="00EE644C" w:rsidRPr="00192ADD" w:rsidRDefault="00EE644C" w:rsidP="003E6F3E">
      <w:pPr>
        <w:pStyle w:val="ConsPlusNormal"/>
        <w:widowControl/>
        <w:numPr>
          <w:ilvl w:val="0"/>
          <w:numId w:val="11"/>
        </w:numPr>
        <w:ind w:left="567" w:hanging="425"/>
        <w:jc w:val="both"/>
        <w:rPr>
          <w:rFonts w:ascii="Times New Roman" w:hAnsi="Times New Roman" w:cs="Times New Roman"/>
          <w:sz w:val="25"/>
          <w:szCs w:val="25"/>
        </w:rPr>
      </w:pPr>
      <w:r w:rsidRPr="00192ADD">
        <w:rPr>
          <w:rFonts w:ascii="Times New Roman" w:hAnsi="Times New Roman" w:cs="Times New Roman"/>
          <w:sz w:val="25"/>
          <w:szCs w:val="25"/>
        </w:rPr>
        <w:t>налог на совокупный доход – 1,0%</w:t>
      </w:r>
    </w:p>
    <w:p w:rsidR="00EE644C" w:rsidRPr="00192ADD" w:rsidRDefault="00EE644C" w:rsidP="003E6F3E">
      <w:pPr>
        <w:pStyle w:val="ConsPlusNormal"/>
        <w:widowControl/>
        <w:numPr>
          <w:ilvl w:val="0"/>
          <w:numId w:val="11"/>
        </w:numPr>
        <w:ind w:left="567" w:hanging="425"/>
        <w:jc w:val="both"/>
        <w:rPr>
          <w:rFonts w:ascii="Times New Roman" w:hAnsi="Times New Roman" w:cs="Times New Roman"/>
          <w:sz w:val="25"/>
          <w:szCs w:val="25"/>
        </w:rPr>
      </w:pPr>
      <w:r w:rsidRPr="00192ADD">
        <w:rPr>
          <w:rFonts w:ascii="Times New Roman" w:hAnsi="Times New Roman" w:cs="Times New Roman"/>
          <w:sz w:val="25"/>
          <w:szCs w:val="25"/>
        </w:rPr>
        <w:t>земельный налог –33,7%</w:t>
      </w:r>
    </w:p>
    <w:p w:rsidR="00EE644C" w:rsidRPr="00192ADD" w:rsidRDefault="00EE644C" w:rsidP="003E6F3E">
      <w:pPr>
        <w:pStyle w:val="ConsPlusNormal"/>
        <w:widowControl/>
        <w:numPr>
          <w:ilvl w:val="0"/>
          <w:numId w:val="11"/>
        </w:numPr>
        <w:ind w:left="567" w:hanging="425"/>
        <w:jc w:val="both"/>
        <w:rPr>
          <w:rFonts w:ascii="Times New Roman" w:hAnsi="Times New Roman" w:cs="Times New Roman"/>
          <w:sz w:val="25"/>
          <w:szCs w:val="25"/>
        </w:rPr>
      </w:pPr>
      <w:r w:rsidRPr="00192ADD">
        <w:rPr>
          <w:rFonts w:ascii="Times New Roman" w:hAnsi="Times New Roman" w:cs="Times New Roman"/>
          <w:sz w:val="25"/>
          <w:szCs w:val="25"/>
        </w:rPr>
        <w:t>государственная пошлина– менее 0,1%</w:t>
      </w:r>
    </w:p>
    <w:p w:rsidR="00EE644C" w:rsidRPr="00192ADD" w:rsidRDefault="00EE644C" w:rsidP="003E6F3E">
      <w:pPr>
        <w:pStyle w:val="ConsPlusNormal"/>
        <w:widowControl/>
        <w:numPr>
          <w:ilvl w:val="0"/>
          <w:numId w:val="11"/>
        </w:numPr>
        <w:ind w:left="567" w:hanging="425"/>
        <w:jc w:val="both"/>
        <w:rPr>
          <w:rFonts w:ascii="Times New Roman" w:hAnsi="Times New Roman" w:cs="Times New Roman"/>
          <w:sz w:val="25"/>
          <w:szCs w:val="25"/>
        </w:rPr>
      </w:pPr>
      <w:r w:rsidRPr="00192ADD">
        <w:rPr>
          <w:rFonts w:ascii="Times New Roman" w:hAnsi="Times New Roman" w:cs="Times New Roman"/>
          <w:sz w:val="25"/>
          <w:szCs w:val="25"/>
        </w:rPr>
        <w:t>доходы от сдачи в аренду имущества – 20,7%</w:t>
      </w:r>
    </w:p>
    <w:p w:rsidR="00EE644C" w:rsidRPr="00192ADD" w:rsidRDefault="00EE644C" w:rsidP="003E6F3E">
      <w:pPr>
        <w:pStyle w:val="ConsPlusNormal"/>
        <w:widowControl/>
        <w:numPr>
          <w:ilvl w:val="0"/>
          <w:numId w:val="11"/>
        </w:numPr>
        <w:ind w:left="567" w:hanging="425"/>
        <w:jc w:val="both"/>
        <w:rPr>
          <w:rFonts w:ascii="Times New Roman" w:hAnsi="Times New Roman" w:cs="Times New Roman"/>
          <w:sz w:val="25"/>
          <w:szCs w:val="25"/>
        </w:rPr>
      </w:pPr>
      <w:r w:rsidRPr="00192ADD">
        <w:rPr>
          <w:rFonts w:ascii="Times New Roman" w:hAnsi="Times New Roman" w:cs="Times New Roman"/>
          <w:sz w:val="25"/>
          <w:szCs w:val="25"/>
        </w:rPr>
        <w:t>доходы от использования имущества и прав– 0,2%</w:t>
      </w:r>
    </w:p>
    <w:p w:rsidR="00EE644C" w:rsidRPr="00192ADD" w:rsidRDefault="00EE644C" w:rsidP="00EB0F2F">
      <w:pPr>
        <w:pStyle w:val="ConsPlusNormal"/>
        <w:widowControl/>
        <w:numPr>
          <w:ilvl w:val="0"/>
          <w:numId w:val="11"/>
        </w:numPr>
        <w:ind w:left="567" w:hanging="425"/>
        <w:jc w:val="both"/>
        <w:rPr>
          <w:rFonts w:ascii="Times New Roman" w:hAnsi="Times New Roman" w:cs="Times New Roman"/>
          <w:sz w:val="25"/>
          <w:szCs w:val="25"/>
        </w:rPr>
      </w:pPr>
      <w:r w:rsidRPr="00192ADD">
        <w:rPr>
          <w:rFonts w:ascii="Times New Roman" w:hAnsi="Times New Roman" w:cs="Times New Roman"/>
          <w:sz w:val="25"/>
          <w:szCs w:val="25"/>
        </w:rPr>
        <w:t>доходы от продажи материальных и нематериальных активов – 0%.</w:t>
      </w:r>
    </w:p>
    <w:p w:rsidR="00EE644C" w:rsidRPr="00192ADD" w:rsidRDefault="00EE644C" w:rsidP="00EB0F2F">
      <w:pPr>
        <w:pStyle w:val="ConsPlusNormal"/>
        <w:widowControl/>
        <w:ind w:left="142" w:firstLine="425"/>
        <w:jc w:val="both"/>
        <w:rPr>
          <w:rFonts w:ascii="Times New Roman" w:hAnsi="Times New Roman" w:cs="Times New Roman"/>
          <w:sz w:val="25"/>
          <w:szCs w:val="25"/>
        </w:rPr>
      </w:pPr>
      <w:r w:rsidRPr="00192ADD">
        <w:rPr>
          <w:rFonts w:ascii="Times New Roman" w:hAnsi="Times New Roman" w:cs="Times New Roman"/>
          <w:sz w:val="25"/>
          <w:szCs w:val="25"/>
        </w:rPr>
        <w:t>Расходная часть бюджета Сельского поселения «Поселок Амдерма» ЗР НАО в разрезе по разделам и подразделам представлена в Таблице №3.</w:t>
      </w:r>
    </w:p>
    <w:p w:rsidR="00EE644C" w:rsidRPr="00192ADD" w:rsidRDefault="00EE644C" w:rsidP="00EB0F2F">
      <w:pPr>
        <w:pStyle w:val="ConsPlusNormal"/>
        <w:widowControl/>
        <w:ind w:left="142" w:firstLine="425"/>
        <w:jc w:val="both"/>
        <w:rPr>
          <w:rFonts w:ascii="Times New Roman" w:hAnsi="Times New Roman" w:cs="Times New Roman"/>
          <w:sz w:val="25"/>
          <w:szCs w:val="25"/>
        </w:rPr>
      </w:pPr>
    </w:p>
    <w:p w:rsidR="00EE644C" w:rsidRPr="00192ADD" w:rsidRDefault="00EE644C" w:rsidP="00EB0F2F">
      <w:pPr>
        <w:pStyle w:val="ConsPlusNormal"/>
        <w:widowControl/>
        <w:ind w:firstLine="709"/>
        <w:jc w:val="right"/>
        <w:rPr>
          <w:rFonts w:ascii="Times New Roman" w:hAnsi="Times New Roman" w:cs="Times New Roman"/>
          <w:sz w:val="25"/>
          <w:szCs w:val="25"/>
        </w:rPr>
      </w:pPr>
      <w:r w:rsidRPr="00192ADD">
        <w:rPr>
          <w:rFonts w:ascii="Times New Roman" w:hAnsi="Times New Roman" w:cs="Times New Roman"/>
          <w:sz w:val="25"/>
          <w:szCs w:val="25"/>
        </w:rPr>
        <w:t>Таблица №3</w:t>
      </w:r>
    </w:p>
    <w:p w:rsidR="00EE644C" w:rsidRPr="00192ADD" w:rsidRDefault="00EE644C" w:rsidP="00EB0F2F">
      <w:pPr>
        <w:pStyle w:val="ConsPlusNormal"/>
        <w:widowControl/>
        <w:ind w:firstLine="709"/>
        <w:jc w:val="center"/>
        <w:rPr>
          <w:rFonts w:ascii="Times New Roman" w:hAnsi="Times New Roman" w:cs="Times New Roman"/>
          <w:sz w:val="25"/>
          <w:szCs w:val="25"/>
        </w:rPr>
      </w:pPr>
      <w:r w:rsidRPr="00192ADD">
        <w:rPr>
          <w:rFonts w:ascii="Times New Roman" w:hAnsi="Times New Roman" w:cs="Times New Roman"/>
          <w:sz w:val="25"/>
          <w:szCs w:val="25"/>
        </w:rPr>
        <w:t>Структура расходов местного бюджета за 2021 год</w:t>
      </w:r>
    </w:p>
    <w:tbl>
      <w:tblPr>
        <w:tblW w:w="9610" w:type="dxa"/>
        <w:tblInd w:w="103" w:type="dxa"/>
        <w:tblLayout w:type="fixed"/>
        <w:tblLook w:val="00A0"/>
      </w:tblPr>
      <w:tblGrid>
        <w:gridCol w:w="1990"/>
        <w:gridCol w:w="563"/>
        <w:gridCol w:w="434"/>
        <w:gridCol w:w="1413"/>
        <w:gridCol w:w="992"/>
        <w:gridCol w:w="1276"/>
        <w:gridCol w:w="1559"/>
        <w:gridCol w:w="1383"/>
      </w:tblGrid>
      <w:tr w:rsidR="00EE644C" w:rsidRPr="00904053" w:rsidTr="00F22A39">
        <w:trPr>
          <w:trHeight w:val="1321"/>
        </w:trPr>
        <w:tc>
          <w:tcPr>
            <w:tcW w:w="1990" w:type="dxa"/>
            <w:tcBorders>
              <w:top w:val="single" w:sz="4" w:space="0" w:color="auto"/>
              <w:left w:val="single" w:sz="4" w:space="0" w:color="auto"/>
              <w:bottom w:val="single" w:sz="4" w:space="0" w:color="auto"/>
              <w:right w:val="single" w:sz="4" w:space="0" w:color="auto"/>
            </w:tcBorders>
            <w:noWrap/>
            <w:vAlign w:val="center"/>
          </w:tcPr>
          <w:p w:rsidR="00EE644C" w:rsidRPr="00904053" w:rsidRDefault="00EE644C" w:rsidP="00F22A39">
            <w:pPr>
              <w:jc w:val="center"/>
              <w:rPr>
                <w:color w:val="000000"/>
              </w:rPr>
            </w:pPr>
            <w:bookmarkStart w:id="18" w:name="RANGE!A1:H27"/>
            <w:bookmarkEnd w:id="18"/>
            <w:r w:rsidRPr="00904053">
              <w:rPr>
                <w:color w:val="000000"/>
              </w:rPr>
              <w:t>Наименование</w:t>
            </w:r>
          </w:p>
        </w:tc>
        <w:tc>
          <w:tcPr>
            <w:tcW w:w="563" w:type="dxa"/>
            <w:tcBorders>
              <w:top w:val="single" w:sz="4" w:space="0" w:color="auto"/>
              <w:left w:val="nil"/>
              <w:bottom w:val="single" w:sz="4" w:space="0" w:color="auto"/>
              <w:right w:val="single" w:sz="4" w:space="0" w:color="auto"/>
            </w:tcBorders>
            <w:noWrap/>
            <w:textDirection w:val="btLr"/>
            <w:vAlign w:val="center"/>
          </w:tcPr>
          <w:p w:rsidR="00EE644C" w:rsidRPr="00904053" w:rsidRDefault="00EE644C" w:rsidP="00F22A39">
            <w:pPr>
              <w:jc w:val="center"/>
              <w:rPr>
                <w:color w:val="000000"/>
              </w:rPr>
            </w:pPr>
            <w:r w:rsidRPr="00904053">
              <w:rPr>
                <w:color w:val="000000"/>
              </w:rPr>
              <w:t>Раздел</w:t>
            </w:r>
          </w:p>
        </w:tc>
        <w:tc>
          <w:tcPr>
            <w:tcW w:w="434" w:type="dxa"/>
            <w:tcBorders>
              <w:top w:val="single" w:sz="4" w:space="0" w:color="auto"/>
              <w:left w:val="nil"/>
              <w:bottom w:val="single" w:sz="4" w:space="0" w:color="auto"/>
              <w:right w:val="single" w:sz="4" w:space="0" w:color="auto"/>
            </w:tcBorders>
            <w:noWrap/>
            <w:textDirection w:val="btLr"/>
            <w:vAlign w:val="center"/>
          </w:tcPr>
          <w:p w:rsidR="00EE644C" w:rsidRPr="00904053" w:rsidRDefault="00EE644C" w:rsidP="00F22A39">
            <w:pPr>
              <w:jc w:val="center"/>
              <w:rPr>
                <w:color w:val="000000"/>
              </w:rPr>
            </w:pPr>
            <w:r w:rsidRPr="00904053">
              <w:rPr>
                <w:color w:val="000000"/>
              </w:rPr>
              <w:t>Подраздел</w:t>
            </w:r>
          </w:p>
        </w:tc>
        <w:tc>
          <w:tcPr>
            <w:tcW w:w="1413" w:type="dxa"/>
            <w:tcBorders>
              <w:top w:val="single" w:sz="4" w:space="0" w:color="auto"/>
              <w:left w:val="nil"/>
              <w:bottom w:val="single" w:sz="4" w:space="0" w:color="auto"/>
              <w:right w:val="single" w:sz="4" w:space="0" w:color="auto"/>
            </w:tcBorders>
            <w:vAlign w:val="center"/>
          </w:tcPr>
          <w:p w:rsidR="00EE644C" w:rsidRPr="00904053" w:rsidRDefault="00EE644C" w:rsidP="00F22A39">
            <w:pPr>
              <w:jc w:val="center"/>
            </w:pPr>
            <w:r w:rsidRPr="00904053">
              <w:t>Первоначальный план на 2021 год</w:t>
            </w:r>
          </w:p>
        </w:tc>
        <w:tc>
          <w:tcPr>
            <w:tcW w:w="992" w:type="dxa"/>
            <w:tcBorders>
              <w:top w:val="single" w:sz="4" w:space="0" w:color="auto"/>
              <w:left w:val="nil"/>
              <w:bottom w:val="single" w:sz="4" w:space="0" w:color="auto"/>
              <w:right w:val="single" w:sz="4" w:space="0" w:color="auto"/>
            </w:tcBorders>
            <w:vAlign w:val="center"/>
          </w:tcPr>
          <w:p w:rsidR="00EE644C" w:rsidRPr="00904053" w:rsidRDefault="00EE644C" w:rsidP="00F22A39">
            <w:pPr>
              <w:jc w:val="center"/>
            </w:pPr>
            <w:r w:rsidRPr="00904053">
              <w:t>Уточненный план на 2021 год</w:t>
            </w:r>
          </w:p>
        </w:tc>
        <w:tc>
          <w:tcPr>
            <w:tcW w:w="1276" w:type="dxa"/>
            <w:tcBorders>
              <w:top w:val="single" w:sz="4" w:space="0" w:color="auto"/>
              <w:left w:val="nil"/>
              <w:bottom w:val="single" w:sz="4" w:space="0" w:color="auto"/>
              <w:right w:val="single" w:sz="4" w:space="0" w:color="auto"/>
            </w:tcBorders>
            <w:vAlign w:val="center"/>
          </w:tcPr>
          <w:p w:rsidR="00EE644C" w:rsidRPr="00904053" w:rsidRDefault="00EE644C" w:rsidP="00F22A39">
            <w:pPr>
              <w:jc w:val="center"/>
            </w:pPr>
            <w:r w:rsidRPr="00904053">
              <w:t>Исполнено за 2021 год</w:t>
            </w:r>
          </w:p>
        </w:tc>
        <w:tc>
          <w:tcPr>
            <w:tcW w:w="1559" w:type="dxa"/>
            <w:tcBorders>
              <w:top w:val="single" w:sz="4" w:space="0" w:color="auto"/>
              <w:left w:val="nil"/>
              <w:bottom w:val="single" w:sz="4" w:space="0" w:color="auto"/>
              <w:right w:val="single" w:sz="4" w:space="0" w:color="auto"/>
            </w:tcBorders>
            <w:vAlign w:val="center"/>
          </w:tcPr>
          <w:p w:rsidR="00EE644C" w:rsidRPr="00904053" w:rsidRDefault="00EE644C" w:rsidP="00F22A39">
            <w:pPr>
              <w:jc w:val="center"/>
            </w:pPr>
            <w:r w:rsidRPr="00904053">
              <w:t>Отк</w:t>
            </w:r>
            <w:r>
              <w:t xml:space="preserve">лонение  исполнения от уточнённого </w:t>
            </w:r>
            <w:r w:rsidRPr="00904053">
              <w:t>годового плана</w:t>
            </w:r>
          </w:p>
        </w:tc>
        <w:tc>
          <w:tcPr>
            <w:tcW w:w="1383" w:type="dxa"/>
            <w:tcBorders>
              <w:top w:val="single" w:sz="4" w:space="0" w:color="auto"/>
              <w:left w:val="nil"/>
              <w:bottom w:val="single" w:sz="4" w:space="0" w:color="auto"/>
              <w:right w:val="single" w:sz="4" w:space="0" w:color="auto"/>
            </w:tcBorders>
            <w:vAlign w:val="center"/>
          </w:tcPr>
          <w:p w:rsidR="00EE644C" w:rsidRPr="00904053" w:rsidRDefault="00EE644C" w:rsidP="00F22A39">
            <w:pPr>
              <w:jc w:val="center"/>
            </w:pPr>
            <w:r w:rsidRPr="00904053">
              <w:t>П</w:t>
            </w:r>
            <w:r>
              <w:t>роцент исполнения к уточнён</w:t>
            </w:r>
            <w:r w:rsidRPr="00904053">
              <w:t>ному годовому плану</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shd w:val="clear" w:color="000000" w:fill="FFFF99"/>
            <w:noWrap/>
            <w:vAlign w:val="center"/>
          </w:tcPr>
          <w:p w:rsidR="00EE644C" w:rsidRPr="00904053" w:rsidRDefault="00EE644C" w:rsidP="00F22A39">
            <w:pPr>
              <w:rPr>
                <w:b/>
                <w:bCs/>
                <w:color w:val="000000"/>
              </w:rPr>
            </w:pPr>
            <w:r w:rsidRPr="00904053">
              <w:rPr>
                <w:b/>
                <w:bCs/>
                <w:color w:val="000000"/>
              </w:rPr>
              <w:t>Общегосударственные вопросы</w:t>
            </w:r>
          </w:p>
        </w:tc>
        <w:tc>
          <w:tcPr>
            <w:tcW w:w="563"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01</w:t>
            </w:r>
          </w:p>
        </w:tc>
        <w:tc>
          <w:tcPr>
            <w:tcW w:w="434"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 </w:t>
            </w:r>
          </w:p>
        </w:tc>
        <w:tc>
          <w:tcPr>
            <w:tcW w:w="141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18 821,2</w:t>
            </w:r>
          </w:p>
        </w:tc>
        <w:tc>
          <w:tcPr>
            <w:tcW w:w="992"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20 356,7</w:t>
            </w:r>
          </w:p>
        </w:tc>
        <w:tc>
          <w:tcPr>
            <w:tcW w:w="1276"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Pr>
                <w:b/>
                <w:bCs/>
              </w:rPr>
              <w:t>19 604,7</w:t>
            </w:r>
          </w:p>
        </w:tc>
        <w:tc>
          <w:tcPr>
            <w:tcW w:w="1559"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-752,</w:t>
            </w:r>
            <w:r>
              <w:rPr>
                <w:b/>
                <w:bCs/>
              </w:rPr>
              <w:t>0</w:t>
            </w:r>
          </w:p>
        </w:tc>
        <w:tc>
          <w:tcPr>
            <w:tcW w:w="138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96,3</w:t>
            </w:r>
          </w:p>
        </w:tc>
      </w:tr>
      <w:tr w:rsidR="00EE644C" w:rsidRPr="00904053" w:rsidTr="00F22A39">
        <w:trPr>
          <w:trHeight w:val="51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Глава муниципального образования</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01</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02</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2 962,3</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2 942,6</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2 904,8</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-37,8</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98,7</w:t>
            </w:r>
          </w:p>
        </w:tc>
      </w:tr>
      <w:tr w:rsidR="00EE644C" w:rsidRPr="00904053" w:rsidTr="00F22A39">
        <w:trPr>
          <w:trHeight w:val="51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Функционирование представительных органов МО</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01</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03</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6,0</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6,0</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100,0</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Администрация поселения</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01</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04</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14 169,2</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14 585,2</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14 308,</w:t>
            </w:r>
            <w:r>
              <w:t>5</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-276,</w:t>
            </w:r>
            <w:r>
              <w:t>7</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98,1</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Контрольно-счетный орган</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01</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06</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483,4</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483,4</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483,4</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100,0</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Выборы</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01</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07</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200,0</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200,0</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100,0</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Резервный фонд</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01</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11</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r>
      <w:tr w:rsidR="00EE644C" w:rsidRPr="00904053" w:rsidTr="00F22A39">
        <w:trPr>
          <w:trHeight w:val="51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Другие общегосударственные вопросы</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01</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13</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1 186,3</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2 129,5</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1 702,0</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-427,</w:t>
            </w:r>
            <w:r>
              <w:t>5</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79,9</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shd w:val="clear" w:color="000000" w:fill="FFFF99"/>
            <w:vAlign w:val="center"/>
          </w:tcPr>
          <w:p w:rsidR="00EE644C" w:rsidRPr="00904053" w:rsidRDefault="00EE644C" w:rsidP="00F22A39">
            <w:pPr>
              <w:rPr>
                <w:b/>
                <w:bCs/>
                <w:color w:val="000000"/>
              </w:rPr>
            </w:pPr>
            <w:r w:rsidRPr="00904053">
              <w:rPr>
                <w:b/>
                <w:bCs/>
                <w:color w:val="000000"/>
              </w:rPr>
              <w:t>Национальная оборона</w:t>
            </w:r>
          </w:p>
        </w:tc>
        <w:tc>
          <w:tcPr>
            <w:tcW w:w="563"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02</w:t>
            </w:r>
          </w:p>
        </w:tc>
        <w:tc>
          <w:tcPr>
            <w:tcW w:w="434"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 </w:t>
            </w:r>
          </w:p>
        </w:tc>
        <w:tc>
          <w:tcPr>
            <w:tcW w:w="141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65,3</w:t>
            </w:r>
          </w:p>
        </w:tc>
        <w:tc>
          <w:tcPr>
            <w:tcW w:w="992"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65,3</w:t>
            </w:r>
          </w:p>
        </w:tc>
        <w:tc>
          <w:tcPr>
            <w:tcW w:w="1276"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65,3</w:t>
            </w:r>
          </w:p>
        </w:tc>
        <w:tc>
          <w:tcPr>
            <w:tcW w:w="1559"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0,0</w:t>
            </w:r>
          </w:p>
        </w:tc>
        <w:tc>
          <w:tcPr>
            <w:tcW w:w="138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100,0</w:t>
            </w:r>
          </w:p>
        </w:tc>
      </w:tr>
      <w:tr w:rsidR="00EE644C" w:rsidRPr="00904053" w:rsidTr="00F22A39">
        <w:trPr>
          <w:trHeight w:val="51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Мобилизационная и вневойсковая подготовка</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02</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03</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65,3</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65,3</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65,3</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100,0</w:t>
            </w:r>
          </w:p>
        </w:tc>
      </w:tr>
      <w:tr w:rsidR="00EE644C" w:rsidRPr="00904053" w:rsidTr="00F22A39">
        <w:trPr>
          <w:trHeight w:val="765"/>
        </w:trPr>
        <w:tc>
          <w:tcPr>
            <w:tcW w:w="1990" w:type="dxa"/>
            <w:tcBorders>
              <w:top w:val="nil"/>
              <w:left w:val="single" w:sz="4" w:space="0" w:color="auto"/>
              <w:bottom w:val="single" w:sz="4" w:space="0" w:color="auto"/>
              <w:right w:val="single" w:sz="4" w:space="0" w:color="auto"/>
            </w:tcBorders>
            <w:shd w:val="clear" w:color="000000" w:fill="FFFF99"/>
            <w:vAlign w:val="center"/>
          </w:tcPr>
          <w:p w:rsidR="00EE644C" w:rsidRPr="00904053" w:rsidRDefault="00EE644C" w:rsidP="00F22A39">
            <w:pPr>
              <w:rPr>
                <w:b/>
                <w:bCs/>
                <w:color w:val="000000"/>
              </w:rPr>
            </w:pPr>
            <w:r w:rsidRPr="00904053">
              <w:rPr>
                <w:b/>
                <w:bCs/>
                <w:color w:val="000000"/>
              </w:rPr>
              <w:t>Национальная безопасность и правоохранительная деятельность</w:t>
            </w:r>
          </w:p>
        </w:tc>
        <w:tc>
          <w:tcPr>
            <w:tcW w:w="563"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03</w:t>
            </w:r>
          </w:p>
        </w:tc>
        <w:tc>
          <w:tcPr>
            <w:tcW w:w="434"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 </w:t>
            </w:r>
          </w:p>
        </w:tc>
        <w:tc>
          <w:tcPr>
            <w:tcW w:w="141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231,1</w:t>
            </w:r>
          </w:p>
        </w:tc>
        <w:tc>
          <w:tcPr>
            <w:tcW w:w="992"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231,1</w:t>
            </w:r>
          </w:p>
        </w:tc>
        <w:tc>
          <w:tcPr>
            <w:tcW w:w="1276"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11,2</w:t>
            </w:r>
          </w:p>
        </w:tc>
        <w:tc>
          <w:tcPr>
            <w:tcW w:w="1559"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-219,9</w:t>
            </w:r>
          </w:p>
        </w:tc>
        <w:tc>
          <w:tcPr>
            <w:tcW w:w="138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4,8</w:t>
            </w:r>
          </w:p>
        </w:tc>
      </w:tr>
      <w:tr w:rsidR="00EE644C" w:rsidRPr="00904053" w:rsidTr="00F22A39">
        <w:trPr>
          <w:trHeight w:val="102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Мероприятия по предупреждению ЧС (технич. обслуж. систем видеонаблюдения)</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03</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09</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106,1</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106,1</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-106,1</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r>
      <w:tr w:rsidR="00EE644C" w:rsidRPr="00904053" w:rsidTr="00F22A39">
        <w:trPr>
          <w:trHeight w:val="102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Мероприятия по предупреждению ЧС (Предупреждение и ликвидация последствий ЧС)</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03</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10</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113,8</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113,8</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-113,8</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r>
      <w:tr w:rsidR="00EE644C" w:rsidRPr="00904053" w:rsidTr="00F22A39">
        <w:trPr>
          <w:trHeight w:val="102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Мероприятия по предупреждению ЧС (Организация обучения неработающего населения)</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03</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14</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11,2</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11,2</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11,2</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100,0</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shd w:val="clear" w:color="000000" w:fill="FFFF99"/>
            <w:vAlign w:val="center"/>
          </w:tcPr>
          <w:p w:rsidR="00EE644C" w:rsidRPr="00904053" w:rsidRDefault="00EE644C" w:rsidP="00F22A39">
            <w:pPr>
              <w:rPr>
                <w:b/>
                <w:bCs/>
                <w:color w:val="000000"/>
              </w:rPr>
            </w:pPr>
            <w:r w:rsidRPr="00904053">
              <w:rPr>
                <w:b/>
                <w:bCs/>
                <w:color w:val="000000"/>
              </w:rPr>
              <w:t>Национальная экономика</w:t>
            </w:r>
          </w:p>
        </w:tc>
        <w:tc>
          <w:tcPr>
            <w:tcW w:w="563"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04</w:t>
            </w:r>
          </w:p>
        </w:tc>
        <w:tc>
          <w:tcPr>
            <w:tcW w:w="434"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 </w:t>
            </w:r>
          </w:p>
        </w:tc>
        <w:tc>
          <w:tcPr>
            <w:tcW w:w="141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10 505,9</w:t>
            </w:r>
          </w:p>
        </w:tc>
        <w:tc>
          <w:tcPr>
            <w:tcW w:w="992"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10 644,3</w:t>
            </w:r>
          </w:p>
        </w:tc>
        <w:tc>
          <w:tcPr>
            <w:tcW w:w="1276"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4 586,</w:t>
            </w:r>
            <w:r>
              <w:rPr>
                <w:b/>
                <w:bCs/>
              </w:rPr>
              <w:t>3</w:t>
            </w:r>
          </w:p>
        </w:tc>
        <w:tc>
          <w:tcPr>
            <w:tcW w:w="1559"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-6 05</w:t>
            </w:r>
            <w:r>
              <w:rPr>
                <w:b/>
                <w:bCs/>
              </w:rPr>
              <w:t>8</w:t>
            </w:r>
            <w:r w:rsidRPr="00904053">
              <w:rPr>
                <w:b/>
                <w:bCs/>
              </w:rPr>
              <w:t>,</w:t>
            </w:r>
            <w:r>
              <w:rPr>
                <w:b/>
                <w:bCs/>
              </w:rPr>
              <w:t>0</w:t>
            </w:r>
          </w:p>
        </w:tc>
        <w:tc>
          <w:tcPr>
            <w:tcW w:w="138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43,1</w:t>
            </w:r>
          </w:p>
        </w:tc>
      </w:tr>
      <w:tr w:rsidR="00EE644C" w:rsidRPr="00904053" w:rsidTr="00F22A39">
        <w:trPr>
          <w:trHeight w:val="51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Дорожное хозяйство (дорожные фонды)</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04</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09</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10 345,9</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10 596,3</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4 538,</w:t>
            </w:r>
            <w:r>
              <w:t>3</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-6 05</w:t>
            </w:r>
            <w:r>
              <w:t>8</w:t>
            </w:r>
            <w:r w:rsidRPr="00904053">
              <w:t>,</w:t>
            </w:r>
            <w:r>
              <w:t>0</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42,8</w:t>
            </w:r>
          </w:p>
        </w:tc>
      </w:tr>
      <w:tr w:rsidR="00EE644C" w:rsidRPr="00904053" w:rsidTr="00F22A39">
        <w:trPr>
          <w:trHeight w:val="51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Другие вопросы в области национальной экономики</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04</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12</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160,0</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48,0</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48,0</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100,0</w:t>
            </w:r>
          </w:p>
        </w:tc>
      </w:tr>
      <w:tr w:rsidR="00EE644C" w:rsidRPr="00904053" w:rsidTr="00F22A39">
        <w:trPr>
          <w:trHeight w:val="510"/>
        </w:trPr>
        <w:tc>
          <w:tcPr>
            <w:tcW w:w="1990" w:type="dxa"/>
            <w:tcBorders>
              <w:top w:val="nil"/>
              <w:left w:val="single" w:sz="4" w:space="0" w:color="auto"/>
              <w:bottom w:val="single" w:sz="4" w:space="0" w:color="auto"/>
              <w:right w:val="single" w:sz="4" w:space="0" w:color="auto"/>
            </w:tcBorders>
            <w:shd w:val="clear" w:color="000000" w:fill="FFFF99"/>
            <w:vAlign w:val="center"/>
          </w:tcPr>
          <w:p w:rsidR="00EE644C" w:rsidRPr="00904053" w:rsidRDefault="00EE644C" w:rsidP="00F22A39">
            <w:pPr>
              <w:rPr>
                <w:b/>
                <w:bCs/>
                <w:color w:val="000000"/>
              </w:rPr>
            </w:pPr>
            <w:r w:rsidRPr="00904053">
              <w:rPr>
                <w:b/>
                <w:bCs/>
                <w:color w:val="000000"/>
              </w:rPr>
              <w:t>Жилищно-коммунальное хозяйство</w:t>
            </w:r>
          </w:p>
        </w:tc>
        <w:tc>
          <w:tcPr>
            <w:tcW w:w="563"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05</w:t>
            </w:r>
          </w:p>
        </w:tc>
        <w:tc>
          <w:tcPr>
            <w:tcW w:w="434"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 </w:t>
            </w:r>
          </w:p>
        </w:tc>
        <w:tc>
          <w:tcPr>
            <w:tcW w:w="141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1 806,2</w:t>
            </w:r>
          </w:p>
        </w:tc>
        <w:tc>
          <w:tcPr>
            <w:tcW w:w="992"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3 035,9</w:t>
            </w:r>
          </w:p>
        </w:tc>
        <w:tc>
          <w:tcPr>
            <w:tcW w:w="1276"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2 039,7</w:t>
            </w:r>
          </w:p>
        </w:tc>
        <w:tc>
          <w:tcPr>
            <w:tcW w:w="1559"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-996,2</w:t>
            </w:r>
          </w:p>
        </w:tc>
        <w:tc>
          <w:tcPr>
            <w:tcW w:w="138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67,2</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Коммунальное хозяйство</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05</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01</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673,4</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1 617,5</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736,0</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-881,5</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45,5</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Коммунальное хозяйство</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05</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02</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13,4</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Благоустройство</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05</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03</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1 026,9</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1 325,9</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1 249,5</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-76,4</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94,2</w:t>
            </w:r>
          </w:p>
        </w:tc>
      </w:tr>
      <w:tr w:rsidR="00EE644C" w:rsidRPr="00904053" w:rsidTr="00F22A39">
        <w:trPr>
          <w:trHeight w:val="765"/>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Другие вопросы в области жилищно-коммунального хозяйства</w:t>
            </w:r>
          </w:p>
        </w:tc>
        <w:tc>
          <w:tcPr>
            <w:tcW w:w="563" w:type="dxa"/>
            <w:tcBorders>
              <w:top w:val="nil"/>
              <w:left w:val="nil"/>
              <w:bottom w:val="single" w:sz="4" w:space="0" w:color="auto"/>
              <w:right w:val="single" w:sz="4" w:space="0" w:color="auto"/>
            </w:tcBorders>
            <w:noWrap/>
            <w:vAlign w:val="center"/>
          </w:tcPr>
          <w:p w:rsidR="00EE644C" w:rsidRPr="00904053" w:rsidRDefault="00EE644C" w:rsidP="00F22A39">
            <w:pPr>
              <w:jc w:val="center"/>
              <w:rPr>
                <w:color w:val="000000"/>
              </w:rPr>
            </w:pPr>
            <w:r w:rsidRPr="00904053">
              <w:rPr>
                <w:color w:val="000000"/>
              </w:rPr>
              <w:t>05</w:t>
            </w:r>
          </w:p>
        </w:tc>
        <w:tc>
          <w:tcPr>
            <w:tcW w:w="434" w:type="dxa"/>
            <w:tcBorders>
              <w:top w:val="nil"/>
              <w:left w:val="nil"/>
              <w:bottom w:val="single" w:sz="4" w:space="0" w:color="auto"/>
              <w:right w:val="single" w:sz="4" w:space="0" w:color="auto"/>
            </w:tcBorders>
            <w:noWrap/>
            <w:vAlign w:val="center"/>
          </w:tcPr>
          <w:p w:rsidR="00EE644C" w:rsidRPr="00904053" w:rsidRDefault="00EE644C" w:rsidP="00F22A39">
            <w:pPr>
              <w:jc w:val="center"/>
              <w:rPr>
                <w:color w:val="000000"/>
              </w:rPr>
            </w:pPr>
            <w:r w:rsidRPr="00904053">
              <w:rPr>
                <w:color w:val="000000"/>
              </w:rPr>
              <w:t>05</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92,5</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92,5</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54,2</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-38,3</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58,6</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shd w:val="clear" w:color="000000" w:fill="FFFF99"/>
            <w:vAlign w:val="center"/>
          </w:tcPr>
          <w:p w:rsidR="00EE644C" w:rsidRPr="00904053" w:rsidRDefault="00EE644C" w:rsidP="00F22A39">
            <w:pPr>
              <w:rPr>
                <w:b/>
                <w:bCs/>
                <w:color w:val="000000"/>
              </w:rPr>
            </w:pPr>
            <w:r w:rsidRPr="00904053">
              <w:rPr>
                <w:b/>
                <w:bCs/>
                <w:color w:val="000000"/>
              </w:rPr>
              <w:t>Социальная политика</w:t>
            </w:r>
          </w:p>
        </w:tc>
        <w:tc>
          <w:tcPr>
            <w:tcW w:w="563"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10</w:t>
            </w:r>
          </w:p>
        </w:tc>
        <w:tc>
          <w:tcPr>
            <w:tcW w:w="434" w:type="dxa"/>
            <w:tcBorders>
              <w:top w:val="nil"/>
              <w:left w:val="nil"/>
              <w:bottom w:val="single" w:sz="4" w:space="0" w:color="auto"/>
              <w:right w:val="single" w:sz="4" w:space="0" w:color="auto"/>
            </w:tcBorders>
            <w:shd w:val="clear" w:color="000000" w:fill="FFFF99"/>
            <w:noWrap/>
            <w:vAlign w:val="bottom"/>
          </w:tcPr>
          <w:p w:rsidR="00EE644C" w:rsidRPr="00904053" w:rsidRDefault="00EE644C" w:rsidP="00F22A39">
            <w:pPr>
              <w:jc w:val="center"/>
              <w:rPr>
                <w:b/>
                <w:bCs/>
                <w:color w:val="000000"/>
              </w:rPr>
            </w:pPr>
            <w:r w:rsidRPr="00904053">
              <w:rPr>
                <w:b/>
                <w:bCs/>
                <w:color w:val="000000"/>
              </w:rPr>
              <w:t> </w:t>
            </w:r>
          </w:p>
        </w:tc>
        <w:tc>
          <w:tcPr>
            <w:tcW w:w="141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2 885,4</w:t>
            </w:r>
          </w:p>
        </w:tc>
        <w:tc>
          <w:tcPr>
            <w:tcW w:w="992"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2 904,1</w:t>
            </w:r>
          </w:p>
        </w:tc>
        <w:tc>
          <w:tcPr>
            <w:tcW w:w="1276"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2 904,1</w:t>
            </w:r>
          </w:p>
        </w:tc>
        <w:tc>
          <w:tcPr>
            <w:tcW w:w="1559"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0,0</w:t>
            </w:r>
          </w:p>
        </w:tc>
        <w:tc>
          <w:tcPr>
            <w:tcW w:w="1383" w:type="dxa"/>
            <w:tcBorders>
              <w:top w:val="nil"/>
              <w:left w:val="nil"/>
              <w:bottom w:val="single" w:sz="4" w:space="0" w:color="auto"/>
              <w:right w:val="single" w:sz="4" w:space="0" w:color="auto"/>
            </w:tcBorders>
            <w:shd w:val="clear" w:color="000000" w:fill="FFFF99"/>
            <w:noWrap/>
            <w:vAlign w:val="center"/>
          </w:tcPr>
          <w:p w:rsidR="00EE644C" w:rsidRPr="00904053" w:rsidRDefault="00EE644C" w:rsidP="00F22A39">
            <w:pPr>
              <w:jc w:val="right"/>
              <w:rPr>
                <w:b/>
                <w:bCs/>
              </w:rPr>
            </w:pPr>
            <w:r w:rsidRPr="00904053">
              <w:rPr>
                <w:b/>
                <w:bCs/>
              </w:rPr>
              <w:t>100,0</w:t>
            </w:r>
          </w:p>
        </w:tc>
      </w:tr>
      <w:tr w:rsidR="00EE644C" w:rsidRPr="00904053" w:rsidTr="00F22A39">
        <w:trPr>
          <w:trHeight w:val="30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Пенсионное обеспечение</w:t>
            </w:r>
          </w:p>
        </w:tc>
        <w:tc>
          <w:tcPr>
            <w:tcW w:w="563"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10</w:t>
            </w:r>
          </w:p>
        </w:tc>
        <w:tc>
          <w:tcPr>
            <w:tcW w:w="434" w:type="dxa"/>
            <w:tcBorders>
              <w:top w:val="nil"/>
              <w:left w:val="nil"/>
              <w:bottom w:val="single" w:sz="4" w:space="0" w:color="auto"/>
              <w:right w:val="single" w:sz="4" w:space="0" w:color="auto"/>
            </w:tcBorders>
            <w:noWrap/>
            <w:vAlign w:val="bottom"/>
          </w:tcPr>
          <w:p w:rsidR="00EE644C" w:rsidRPr="00904053" w:rsidRDefault="00EE644C" w:rsidP="00F22A39">
            <w:pPr>
              <w:jc w:val="center"/>
              <w:rPr>
                <w:color w:val="000000"/>
              </w:rPr>
            </w:pPr>
            <w:r w:rsidRPr="00904053">
              <w:rPr>
                <w:color w:val="000000"/>
              </w:rPr>
              <w:t>01</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2 885,4</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2 885,4</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2 885,4</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100,0</w:t>
            </w:r>
          </w:p>
        </w:tc>
      </w:tr>
      <w:tr w:rsidR="00EE644C" w:rsidRPr="00904053" w:rsidTr="00F22A39">
        <w:trPr>
          <w:trHeight w:val="1860"/>
        </w:trPr>
        <w:tc>
          <w:tcPr>
            <w:tcW w:w="1990" w:type="dxa"/>
            <w:tcBorders>
              <w:top w:val="nil"/>
              <w:left w:val="single" w:sz="4" w:space="0" w:color="auto"/>
              <w:bottom w:val="single" w:sz="4" w:space="0" w:color="auto"/>
              <w:right w:val="single" w:sz="4" w:space="0" w:color="auto"/>
            </w:tcBorders>
            <w:vAlign w:val="center"/>
          </w:tcPr>
          <w:p w:rsidR="00EE644C" w:rsidRPr="00904053" w:rsidRDefault="00EE644C" w:rsidP="00F22A39">
            <w:pPr>
              <w:rPr>
                <w:color w:val="000000"/>
              </w:rPr>
            </w:pPr>
            <w:r w:rsidRPr="00904053">
              <w:rPr>
                <w:color w:val="000000"/>
              </w:rPr>
              <w:t xml:space="preserve">Содержание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 </w:t>
            </w:r>
          </w:p>
        </w:tc>
        <w:tc>
          <w:tcPr>
            <w:tcW w:w="563" w:type="dxa"/>
            <w:tcBorders>
              <w:top w:val="nil"/>
              <w:left w:val="nil"/>
              <w:bottom w:val="single" w:sz="4" w:space="0" w:color="auto"/>
              <w:right w:val="single" w:sz="4" w:space="0" w:color="auto"/>
            </w:tcBorders>
            <w:noWrap/>
            <w:vAlign w:val="center"/>
          </w:tcPr>
          <w:p w:rsidR="00EE644C" w:rsidRPr="00904053" w:rsidRDefault="00EE644C" w:rsidP="00F22A39">
            <w:pPr>
              <w:jc w:val="center"/>
              <w:rPr>
                <w:color w:val="000000"/>
              </w:rPr>
            </w:pPr>
            <w:r w:rsidRPr="00904053">
              <w:rPr>
                <w:color w:val="000000"/>
              </w:rPr>
              <w:t>10</w:t>
            </w:r>
          </w:p>
        </w:tc>
        <w:tc>
          <w:tcPr>
            <w:tcW w:w="434" w:type="dxa"/>
            <w:tcBorders>
              <w:top w:val="nil"/>
              <w:left w:val="nil"/>
              <w:bottom w:val="single" w:sz="4" w:space="0" w:color="auto"/>
              <w:right w:val="single" w:sz="4" w:space="0" w:color="auto"/>
            </w:tcBorders>
            <w:noWrap/>
            <w:vAlign w:val="center"/>
          </w:tcPr>
          <w:p w:rsidR="00EE644C" w:rsidRPr="00904053" w:rsidRDefault="00EE644C" w:rsidP="00F22A39">
            <w:pPr>
              <w:jc w:val="center"/>
              <w:rPr>
                <w:color w:val="000000"/>
              </w:rPr>
            </w:pPr>
            <w:r w:rsidRPr="00904053">
              <w:rPr>
                <w:color w:val="000000"/>
              </w:rPr>
              <w:t>06</w:t>
            </w:r>
          </w:p>
        </w:tc>
        <w:tc>
          <w:tcPr>
            <w:tcW w:w="141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992"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18,7</w:t>
            </w:r>
          </w:p>
        </w:tc>
        <w:tc>
          <w:tcPr>
            <w:tcW w:w="1276"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18,7</w:t>
            </w:r>
          </w:p>
        </w:tc>
        <w:tc>
          <w:tcPr>
            <w:tcW w:w="1559"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0,0</w:t>
            </w:r>
          </w:p>
        </w:tc>
        <w:tc>
          <w:tcPr>
            <w:tcW w:w="1383" w:type="dxa"/>
            <w:tcBorders>
              <w:top w:val="nil"/>
              <w:left w:val="nil"/>
              <w:bottom w:val="single" w:sz="4" w:space="0" w:color="auto"/>
              <w:right w:val="single" w:sz="4" w:space="0" w:color="auto"/>
            </w:tcBorders>
            <w:noWrap/>
            <w:vAlign w:val="center"/>
          </w:tcPr>
          <w:p w:rsidR="00EE644C" w:rsidRPr="00904053" w:rsidRDefault="00EE644C" w:rsidP="00F22A39">
            <w:pPr>
              <w:jc w:val="right"/>
            </w:pPr>
            <w:r w:rsidRPr="00904053">
              <w:t>100,0</w:t>
            </w:r>
          </w:p>
        </w:tc>
      </w:tr>
      <w:tr w:rsidR="00EE644C" w:rsidRPr="00904053" w:rsidTr="00F22A39">
        <w:trPr>
          <w:trHeight w:val="300"/>
        </w:trPr>
        <w:tc>
          <w:tcPr>
            <w:tcW w:w="2987"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tcPr>
          <w:p w:rsidR="00EE644C" w:rsidRPr="00904053" w:rsidRDefault="00EE644C" w:rsidP="00F22A39">
            <w:pPr>
              <w:rPr>
                <w:b/>
                <w:bCs/>
                <w:color w:val="000000"/>
              </w:rPr>
            </w:pPr>
            <w:r w:rsidRPr="00904053">
              <w:rPr>
                <w:b/>
                <w:bCs/>
                <w:color w:val="000000"/>
              </w:rPr>
              <w:t>ВСЕГО РАСХОДОВ</w:t>
            </w:r>
          </w:p>
        </w:tc>
        <w:tc>
          <w:tcPr>
            <w:tcW w:w="1413" w:type="dxa"/>
            <w:tcBorders>
              <w:top w:val="nil"/>
              <w:left w:val="nil"/>
              <w:bottom w:val="single" w:sz="4" w:space="0" w:color="auto"/>
              <w:right w:val="single" w:sz="4" w:space="0" w:color="auto"/>
            </w:tcBorders>
            <w:shd w:val="clear" w:color="000000" w:fill="CCFFFF"/>
            <w:noWrap/>
            <w:vAlign w:val="center"/>
          </w:tcPr>
          <w:p w:rsidR="00EE644C" w:rsidRPr="00904053" w:rsidRDefault="00EE644C" w:rsidP="00F22A39">
            <w:pPr>
              <w:jc w:val="right"/>
              <w:rPr>
                <w:b/>
                <w:bCs/>
              </w:rPr>
            </w:pPr>
            <w:r w:rsidRPr="00904053">
              <w:rPr>
                <w:b/>
                <w:bCs/>
              </w:rPr>
              <w:t>34 315,1</w:t>
            </w:r>
          </w:p>
        </w:tc>
        <w:tc>
          <w:tcPr>
            <w:tcW w:w="992" w:type="dxa"/>
            <w:tcBorders>
              <w:top w:val="nil"/>
              <w:left w:val="nil"/>
              <w:bottom w:val="single" w:sz="4" w:space="0" w:color="auto"/>
              <w:right w:val="single" w:sz="4" w:space="0" w:color="auto"/>
            </w:tcBorders>
            <w:shd w:val="clear" w:color="000000" w:fill="CCFFFF"/>
            <w:noWrap/>
            <w:vAlign w:val="center"/>
          </w:tcPr>
          <w:p w:rsidR="00EE644C" w:rsidRPr="00904053" w:rsidRDefault="00EE644C" w:rsidP="00F22A39">
            <w:pPr>
              <w:jc w:val="right"/>
              <w:rPr>
                <w:b/>
                <w:bCs/>
              </w:rPr>
            </w:pPr>
            <w:r w:rsidRPr="00904053">
              <w:rPr>
                <w:b/>
                <w:bCs/>
              </w:rPr>
              <w:t>37 237,4</w:t>
            </w:r>
          </w:p>
        </w:tc>
        <w:tc>
          <w:tcPr>
            <w:tcW w:w="1276" w:type="dxa"/>
            <w:tcBorders>
              <w:top w:val="nil"/>
              <w:left w:val="nil"/>
              <w:bottom w:val="single" w:sz="4" w:space="0" w:color="auto"/>
              <w:right w:val="single" w:sz="4" w:space="0" w:color="auto"/>
            </w:tcBorders>
            <w:shd w:val="clear" w:color="000000" w:fill="CCFFFF"/>
            <w:noWrap/>
            <w:vAlign w:val="center"/>
          </w:tcPr>
          <w:p w:rsidR="00EE644C" w:rsidRPr="00904053" w:rsidRDefault="00EE644C" w:rsidP="00F22A39">
            <w:pPr>
              <w:jc w:val="right"/>
              <w:rPr>
                <w:b/>
                <w:bCs/>
              </w:rPr>
            </w:pPr>
            <w:r w:rsidRPr="00904053">
              <w:rPr>
                <w:b/>
                <w:bCs/>
              </w:rPr>
              <w:t>29 211,3</w:t>
            </w:r>
          </w:p>
        </w:tc>
        <w:tc>
          <w:tcPr>
            <w:tcW w:w="1559" w:type="dxa"/>
            <w:tcBorders>
              <w:top w:val="nil"/>
              <w:left w:val="nil"/>
              <w:bottom w:val="single" w:sz="4" w:space="0" w:color="auto"/>
              <w:right w:val="single" w:sz="4" w:space="0" w:color="auto"/>
            </w:tcBorders>
            <w:shd w:val="clear" w:color="000000" w:fill="CCFFFF"/>
            <w:noWrap/>
            <w:vAlign w:val="center"/>
          </w:tcPr>
          <w:p w:rsidR="00EE644C" w:rsidRPr="00904053" w:rsidRDefault="00EE644C" w:rsidP="00F22A39">
            <w:pPr>
              <w:jc w:val="right"/>
              <w:rPr>
                <w:b/>
                <w:bCs/>
              </w:rPr>
            </w:pPr>
            <w:r w:rsidRPr="00904053">
              <w:rPr>
                <w:b/>
                <w:bCs/>
              </w:rPr>
              <w:t>-8 026,</w:t>
            </w:r>
            <w:r>
              <w:rPr>
                <w:b/>
                <w:bCs/>
              </w:rPr>
              <w:t>1</w:t>
            </w:r>
          </w:p>
        </w:tc>
        <w:tc>
          <w:tcPr>
            <w:tcW w:w="1383" w:type="dxa"/>
            <w:tcBorders>
              <w:top w:val="nil"/>
              <w:left w:val="nil"/>
              <w:bottom w:val="single" w:sz="4" w:space="0" w:color="auto"/>
              <w:right w:val="single" w:sz="4" w:space="0" w:color="auto"/>
            </w:tcBorders>
            <w:shd w:val="clear" w:color="000000" w:fill="CCFFFF"/>
            <w:noWrap/>
            <w:vAlign w:val="center"/>
          </w:tcPr>
          <w:p w:rsidR="00EE644C" w:rsidRPr="00904053" w:rsidRDefault="00EE644C" w:rsidP="00F22A39">
            <w:pPr>
              <w:jc w:val="right"/>
              <w:rPr>
                <w:b/>
                <w:bCs/>
              </w:rPr>
            </w:pPr>
            <w:r w:rsidRPr="00904053">
              <w:rPr>
                <w:b/>
                <w:bCs/>
              </w:rPr>
              <w:t>78,4</w:t>
            </w:r>
          </w:p>
        </w:tc>
      </w:tr>
    </w:tbl>
    <w:p w:rsidR="00EE644C" w:rsidRDefault="00EE644C" w:rsidP="00192ADD">
      <w:pPr>
        <w:pStyle w:val="ConsPlusNormal"/>
        <w:widowControl/>
        <w:ind w:firstLine="709"/>
        <w:jc w:val="both"/>
        <w:rPr>
          <w:rFonts w:ascii="Times New Roman" w:hAnsi="Times New Roman" w:cs="Times New Roman"/>
          <w:sz w:val="24"/>
          <w:szCs w:val="24"/>
        </w:rPr>
      </w:pPr>
    </w:p>
    <w:p w:rsidR="00EE644C" w:rsidRPr="00192ADD" w:rsidRDefault="00EE644C" w:rsidP="00192ADD">
      <w:pPr>
        <w:pStyle w:val="ConsPlusNormal"/>
        <w:widowControl/>
        <w:ind w:firstLine="709"/>
        <w:jc w:val="both"/>
        <w:rPr>
          <w:rFonts w:ascii="Times New Roman" w:hAnsi="Times New Roman" w:cs="Times New Roman"/>
          <w:sz w:val="25"/>
          <w:szCs w:val="25"/>
        </w:rPr>
      </w:pPr>
      <w:r w:rsidRPr="00192ADD">
        <w:rPr>
          <w:rFonts w:ascii="Times New Roman" w:hAnsi="Times New Roman" w:cs="Times New Roman"/>
          <w:sz w:val="25"/>
          <w:szCs w:val="25"/>
        </w:rPr>
        <w:t>В 2021 году, в рамках заключенного соглашения, все проекты решений о местном бюджете, отчеты об исполнении бюджета проходили внешнюю проверку в КСП Заполярного района, помимо этого, по проекту бюджета, годовому отчету об исполнении бюджета проводились публичные слушания.</w:t>
      </w:r>
    </w:p>
    <w:p w:rsidR="00EE644C" w:rsidRPr="00192ADD" w:rsidRDefault="00EE644C" w:rsidP="00192ADD">
      <w:pPr>
        <w:pStyle w:val="ConsPlusNormal"/>
        <w:widowControl/>
        <w:ind w:firstLine="709"/>
        <w:jc w:val="both"/>
        <w:rPr>
          <w:rFonts w:ascii="Times New Roman" w:hAnsi="Times New Roman" w:cs="Times New Roman"/>
          <w:sz w:val="25"/>
          <w:szCs w:val="25"/>
        </w:rPr>
      </w:pPr>
    </w:p>
    <w:p w:rsidR="00EE644C" w:rsidRPr="00192ADD" w:rsidRDefault="00EE644C" w:rsidP="00192ADD">
      <w:pPr>
        <w:pStyle w:val="ConsPlusNormal"/>
        <w:widowControl/>
        <w:ind w:firstLine="0"/>
        <w:jc w:val="center"/>
        <w:rPr>
          <w:rFonts w:ascii="Times New Roman" w:hAnsi="Times New Roman" w:cs="Times New Roman"/>
          <w:b/>
          <w:sz w:val="25"/>
          <w:szCs w:val="25"/>
        </w:rPr>
      </w:pPr>
      <w:r w:rsidRPr="00192ADD">
        <w:rPr>
          <w:rFonts w:ascii="Times New Roman" w:hAnsi="Times New Roman" w:cs="Times New Roman"/>
          <w:b/>
          <w:sz w:val="25"/>
          <w:szCs w:val="25"/>
        </w:rPr>
        <w:t xml:space="preserve">ОБЩЕГОСУДАРСТВЕННЫЕ ВОПРОСЫ </w:t>
      </w:r>
    </w:p>
    <w:p w:rsidR="00EE644C" w:rsidRPr="00192ADD" w:rsidRDefault="00EE644C" w:rsidP="00192ADD">
      <w:pPr>
        <w:pStyle w:val="ConsPlusNormal"/>
        <w:widowControl/>
        <w:ind w:firstLine="0"/>
        <w:jc w:val="center"/>
        <w:rPr>
          <w:rFonts w:ascii="Times New Roman" w:hAnsi="Times New Roman" w:cs="Times New Roman"/>
          <w:b/>
          <w:sz w:val="25"/>
          <w:szCs w:val="25"/>
        </w:rPr>
      </w:pPr>
    </w:p>
    <w:p w:rsidR="00EE644C" w:rsidRPr="00192ADD" w:rsidRDefault="00EE644C" w:rsidP="00192ADD">
      <w:pPr>
        <w:pStyle w:val="ConsPlusNormal"/>
        <w:widowControl/>
        <w:ind w:firstLine="709"/>
        <w:jc w:val="both"/>
        <w:rPr>
          <w:rFonts w:ascii="Times New Roman" w:hAnsi="Times New Roman" w:cs="Times New Roman"/>
          <w:sz w:val="25"/>
          <w:szCs w:val="25"/>
        </w:rPr>
      </w:pPr>
      <w:r w:rsidRPr="00192ADD">
        <w:rPr>
          <w:rFonts w:ascii="Times New Roman" w:hAnsi="Times New Roman" w:cs="Times New Roman"/>
          <w:sz w:val="25"/>
          <w:szCs w:val="25"/>
        </w:rPr>
        <w:t xml:space="preserve">Расходы на Общегосударственные вопросы в 2021 году составили </w:t>
      </w:r>
      <w:r w:rsidRPr="00192ADD">
        <w:rPr>
          <w:rFonts w:ascii="Times New Roman" w:hAnsi="Times New Roman" w:cs="Times New Roman"/>
          <w:bCs/>
          <w:sz w:val="25"/>
          <w:szCs w:val="25"/>
        </w:rPr>
        <w:t>19 604,7</w:t>
      </w:r>
      <w:r w:rsidRPr="00192ADD">
        <w:rPr>
          <w:rFonts w:ascii="Times New Roman" w:hAnsi="Times New Roman" w:cs="Times New Roman"/>
          <w:sz w:val="25"/>
          <w:szCs w:val="25"/>
        </w:rPr>
        <w:t> тыс.руб.</w:t>
      </w:r>
    </w:p>
    <w:p w:rsidR="00EE644C" w:rsidRPr="00192ADD" w:rsidRDefault="00EE644C" w:rsidP="00192ADD">
      <w:pPr>
        <w:ind w:firstLine="709"/>
        <w:jc w:val="both"/>
        <w:rPr>
          <w:sz w:val="25"/>
          <w:szCs w:val="25"/>
        </w:rPr>
      </w:pPr>
      <w:r w:rsidRPr="00192ADD">
        <w:rPr>
          <w:sz w:val="25"/>
          <w:szCs w:val="25"/>
        </w:rPr>
        <w:t xml:space="preserve">На содержание органов местного самоуправления в 2021 году израсходовано </w:t>
      </w:r>
      <w:r w:rsidRPr="00192ADD">
        <w:rPr>
          <w:b/>
          <w:sz w:val="25"/>
          <w:szCs w:val="25"/>
        </w:rPr>
        <w:t>17 219,3</w:t>
      </w:r>
      <w:r w:rsidRPr="00192ADD">
        <w:rPr>
          <w:sz w:val="25"/>
          <w:szCs w:val="25"/>
        </w:rPr>
        <w:t xml:space="preserve"> тыс.руб. в том числе: </w:t>
      </w:r>
    </w:p>
    <w:p w:rsidR="00EE644C" w:rsidRPr="00192ADD" w:rsidRDefault="00EE644C" w:rsidP="00192ADD">
      <w:pPr>
        <w:pStyle w:val="ConsPlusNormal"/>
        <w:widowControl/>
        <w:numPr>
          <w:ilvl w:val="0"/>
          <w:numId w:val="8"/>
        </w:numPr>
        <w:ind w:left="0" w:firstLine="426"/>
        <w:jc w:val="both"/>
        <w:rPr>
          <w:rFonts w:ascii="Times New Roman" w:hAnsi="Times New Roman" w:cs="Times New Roman"/>
          <w:sz w:val="25"/>
          <w:szCs w:val="25"/>
        </w:rPr>
      </w:pPr>
      <w:r w:rsidRPr="00192ADD">
        <w:rPr>
          <w:rFonts w:ascii="Times New Roman" w:hAnsi="Times New Roman" w:cs="Times New Roman"/>
          <w:sz w:val="25"/>
          <w:szCs w:val="25"/>
        </w:rPr>
        <w:t>2 904,8 тыс. руб.на содержание главы администрации, в том числе расходы на оплату труда, начисления на оплату труда и другие расходы;</w:t>
      </w:r>
    </w:p>
    <w:p w:rsidR="00EE644C" w:rsidRPr="00192ADD" w:rsidRDefault="00EE644C" w:rsidP="00192ADD">
      <w:pPr>
        <w:pStyle w:val="ConsPlusNormal"/>
        <w:widowControl/>
        <w:numPr>
          <w:ilvl w:val="0"/>
          <w:numId w:val="8"/>
        </w:numPr>
        <w:ind w:left="0" w:firstLine="426"/>
        <w:jc w:val="both"/>
        <w:rPr>
          <w:rFonts w:ascii="Times New Roman" w:hAnsi="Times New Roman" w:cs="Times New Roman"/>
          <w:sz w:val="25"/>
          <w:szCs w:val="25"/>
        </w:rPr>
      </w:pPr>
      <w:r w:rsidRPr="00192ADD">
        <w:rPr>
          <w:rFonts w:ascii="Times New Roman" w:hAnsi="Times New Roman" w:cs="Times New Roman"/>
          <w:sz w:val="25"/>
          <w:szCs w:val="25"/>
        </w:rPr>
        <w:t>6,0 тыс. руб.на содержание и материальное обеспечение Совета депутатов, а именно – абонентское обслуживание в системе электронного документооборота, а также приобретение печатей в связи с переименованием;</w:t>
      </w:r>
    </w:p>
    <w:p w:rsidR="00EE644C" w:rsidRPr="00192ADD" w:rsidRDefault="00EE644C" w:rsidP="00192ADD">
      <w:pPr>
        <w:pStyle w:val="ConsPlusNormal"/>
        <w:widowControl/>
        <w:numPr>
          <w:ilvl w:val="0"/>
          <w:numId w:val="8"/>
        </w:numPr>
        <w:ind w:left="0" w:firstLine="426"/>
        <w:jc w:val="both"/>
        <w:rPr>
          <w:rFonts w:ascii="Times New Roman" w:hAnsi="Times New Roman" w:cs="Times New Roman"/>
          <w:sz w:val="25"/>
          <w:szCs w:val="25"/>
        </w:rPr>
      </w:pPr>
      <w:r w:rsidRPr="00192ADD">
        <w:rPr>
          <w:rFonts w:ascii="Times New Roman" w:hAnsi="Times New Roman" w:cs="Times New Roman"/>
          <w:sz w:val="25"/>
          <w:szCs w:val="25"/>
        </w:rPr>
        <w:t>14 308,5 тыс. руб.на содержание Администрации Сельского поселения «Поселок Амдерма» ЗР НАО, в том числе: расходы на оплату труда, начисления на оплату труда, оплата льготного проезда, командировочные расходы муниципальным служащим и работникам, замещающим в органах муниципальной власти Сельского поселения «Поселок Амдерма» ЗР НАО должности, не относящиеся к должностям муниципальной службы Администрации, расходы на закупку товаров, работ и услуг для муниципальных нужд.</w:t>
      </w:r>
    </w:p>
    <w:p w:rsidR="00EE644C" w:rsidRPr="00192ADD" w:rsidRDefault="00EE644C" w:rsidP="00AE3D51">
      <w:pPr>
        <w:pStyle w:val="BodyTextFirstIndent2"/>
        <w:suppressAutoHyphens/>
        <w:spacing w:after="0"/>
        <w:ind w:left="0" w:firstLine="709"/>
        <w:jc w:val="both"/>
        <w:rPr>
          <w:sz w:val="25"/>
          <w:szCs w:val="25"/>
        </w:rPr>
      </w:pPr>
    </w:p>
    <w:p w:rsidR="00EE644C" w:rsidRPr="00192ADD" w:rsidRDefault="00EE644C" w:rsidP="00AE3D51">
      <w:pPr>
        <w:pStyle w:val="BodyTextFirstIndent2"/>
        <w:suppressAutoHyphens/>
        <w:spacing w:after="0"/>
        <w:ind w:left="0" w:firstLine="709"/>
        <w:jc w:val="both"/>
        <w:rPr>
          <w:sz w:val="25"/>
          <w:szCs w:val="25"/>
        </w:rPr>
      </w:pPr>
      <w:r w:rsidRPr="00192ADD">
        <w:rPr>
          <w:sz w:val="25"/>
          <w:szCs w:val="25"/>
        </w:rPr>
        <w:t xml:space="preserve">Расходы, направленные на оплату сотрудничества с Контрольно-счетной палатой Заполярного района по осуществлению внешнего муниципального финансового контроля, составляют </w:t>
      </w:r>
      <w:r w:rsidRPr="00192ADD">
        <w:rPr>
          <w:b/>
          <w:sz w:val="25"/>
          <w:szCs w:val="25"/>
        </w:rPr>
        <w:t>483,4</w:t>
      </w:r>
      <w:r w:rsidRPr="00192ADD">
        <w:rPr>
          <w:sz w:val="25"/>
          <w:szCs w:val="25"/>
        </w:rPr>
        <w:t xml:space="preserve"> тыс. руб.</w:t>
      </w:r>
    </w:p>
    <w:p w:rsidR="00EE644C" w:rsidRPr="00192ADD" w:rsidRDefault="00EE644C" w:rsidP="00AE3D51">
      <w:pPr>
        <w:pStyle w:val="BodyTextFirstIndent2"/>
        <w:suppressAutoHyphens/>
        <w:spacing w:after="0"/>
        <w:ind w:left="0" w:firstLine="709"/>
        <w:jc w:val="both"/>
        <w:rPr>
          <w:sz w:val="25"/>
          <w:szCs w:val="25"/>
        </w:rPr>
      </w:pPr>
    </w:p>
    <w:p w:rsidR="00EE644C" w:rsidRPr="00192ADD" w:rsidRDefault="00EE644C" w:rsidP="00AE3D51">
      <w:pPr>
        <w:pStyle w:val="BodyTextFirstIndent2"/>
        <w:suppressAutoHyphens/>
        <w:spacing w:after="0"/>
        <w:ind w:left="0" w:firstLine="709"/>
        <w:jc w:val="both"/>
        <w:rPr>
          <w:sz w:val="25"/>
          <w:szCs w:val="25"/>
        </w:rPr>
      </w:pPr>
      <w:r w:rsidRPr="00192ADD">
        <w:rPr>
          <w:sz w:val="25"/>
          <w:szCs w:val="25"/>
        </w:rPr>
        <w:t>На проведение выборов направлено 200,0 тыс.руб.</w:t>
      </w:r>
    </w:p>
    <w:p w:rsidR="00EE644C" w:rsidRPr="00192ADD" w:rsidRDefault="00EE644C" w:rsidP="006D6001">
      <w:pPr>
        <w:pStyle w:val="ConsPlusNormal"/>
        <w:widowControl/>
        <w:ind w:firstLine="0"/>
        <w:jc w:val="both"/>
        <w:rPr>
          <w:rFonts w:ascii="Times New Roman" w:hAnsi="Times New Roman" w:cs="Times New Roman"/>
          <w:color w:val="FF0000"/>
          <w:sz w:val="25"/>
          <w:szCs w:val="25"/>
        </w:rPr>
      </w:pPr>
    </w:p>
    <w:p w:rsidR="00EE644C" w:rsidRPr="00192ADD" w:rsidRDefault="00EE644C" w:rsidP="0015750D">
      <w:pPr>
        <w:pStyle w:val="ConsPlusNormal"/>
        <w:widowControl/>
        <w:ind w:firstLine="709"/>
        <w:jc w:val="both"/>
        <w:rPr>
          <w:rFonts w:ascii="Times New Roman" w:hAnsi="Times New Roman" w:cs="Times New Roman"/>
          <w:sz w:val="25"/>
          <w:szCs w:val="25"/>
        </w:rPr>
      </w:pPr>
      <w:r w:rsidRPr="00192ADD">
        <w:rPr>
          <w:rFonts w:ascii="Times New Roman" w:hAnsi="Times New Roman" w:cs="Times New Roman"/>
          <w:sz w:val="25"/>
          <w:szCs w:val="25"/>
        </w:rPr>
        <w:t xml:space="preserve">В сфере других общегосударственных вопросов бюджет Сельского поселения исполнен в сумме </w:t>
      </w:r>
      <w:r w:rsidRPr="00192ADD">
        <w:rPr>
          <w:rFonts w:ascii="Times New Roman" w:hAnsi="Times New Roman" w:cs="Times New Roman"/>
          <w:b/>
          <w:sz w:val="25"/>
          <w:szCs w:val="25"/>
        </w:rPr>
        <w:t>1 702,0</w:t>
      </w:r>
      <w:r w:rsidRPr="00192ADD">
        <w:rPr>
          <w:rFonts w:ascii="Times New Roman" w:hAnsi="Times New Roman" w:cs="Times New Roman"/>
          <w:sz w:val="25"/>
          <w:szCs w:val="25"/>
        </w:rPr>
        <w:t xml:space="preserve"> тыс. руб., в том числе в разрезе мероприятий:</w:t>
      </w:r>
    </w:p>
    <w:p w:rsidR="00EE644C" w:rsidRPr="00192ADD" w:rsidRDefault="00EE644C" w:rsidP="005C499E">
      <w:pPr>
        <w:ind w:firstLine="426"/>
        <w:jc w:val="both"/>
        <w:rPr>
          <w:sz w:val="25"/>
          <w:szCs w:val="25"/>
        </w:rPr>
      </w:pPr>
      <w:r w:rsidRPr="00192ADD">
        <w:rPr>
          <w:sz w:val="25"/>
          <w:szCs w:val="25"/>
        </w:rPr>
        <w:t>- в рамках подпрограммы 2 «Управление муниципальным имуществом» МП «Развитие административной системы местного самоуправления» муниципального района «Заполярный район» освоено 430,1 тыс. руб. или 52,0% от плана, из них:</w:t>
      </w:r>
    </w:p>
    <w:p w:rsidR="00EE644C" w:rsidRPr="00192ADD" w:rsidRDefault="00EE644C" w:rsidP="005C499E">
      <w:pPr>
        <w:ind w:firstLine="426"/>
        <w:jc w:val="both"/>
        <w:rPr>
          <w:sz w:val="25"/>
          <w:szCs w:val="25"/>
        </w:rPr>
      </w:pPr>
      <w:r w:rsidRPr="00192ADD">
        <w:rPr>
          <w:sz w:val="25"/>
          <w:szCs w:val="25"/>
        </w:rPr>
        <w:tab/>
      </w:r>
      <w:r w:rsidRPr="00192ADD">
        <w:rPr>
          <w:sz w:val="25"/>
          <w:szCs w:val="25"/>
        </w:rPr>
        <w:tab/>
        <w:t>1) на мероприятие «Выполнение работ по гидравлической промывке, испытаний на плотность и прочность системы отопления потребителей тепловой энергии освоено 22,0 тыс. руб. или 100,0% от плана;</w:t>
      </w:r>
    </w:p>
    <w:p w:rsidR="00EE644C" w:rsidRPr="00192ADD" w:rsidRDefault="00EE644C" w:rsidP="005C499E">
      <w:pPr>
        <w:ind w:firstLine="1418"/>
        <w:jc w:val="both"/>
        <w:rPr>
          <w:sz w:val="25"/>
          <w:szCs w:val="25"/>
        </w:rPr>
      </w:pPr>
      <w:r w:rsidRPr="00192ADD">
        <w:rPr>
          <w:sz w:val="25"/>
          <w:szCs w:val="25"/>
        </w:rPr>
        <w:t xml:space="preserve">2) на мероприятие «Содержание пустующего муниципального жилого фонда освоено 408,1 тыс. руб. или 50,7%. </w:t>
      </w:r>
    </w:p>
    <w:p w:rsidR="00EE644C" w:rsidRPr="00192ADD" w:rsidRDefault="00EE644C" w:rsidP="005C499E">
      <w:pPr>
        <w:ind w:firstLine="426"/>
        <w:jc w:val="both"/>
        <w:rPr>
          <w:sz w:val="25"/>
          <w:szCs w:val="25"/>
        </w:rPr>
      </w:pPr>
      <w:r w:rsidRPr="00192ADD">
        <w:rPr>
          <w:sz w:val="25"/>
          <w:szCs w:val="25"/>
        </w:rPr>
        <w:t xml:space="preserve">-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освоено 548,3 тыс. руб. или 95,6% </w:t>
      </w:r>
    </w:p>
    <w:p w:rsidR="00EE644C" w:rsidRPr="00192ADD" w:rsidRDefault="00EE644C" w:rsidP="005C499E">
      <w:pPr>
        <w:ind w:firstLine="426"/>
        <w:jc w:val="both"/>
        <w:rPr>
          <w:sz w:val="25"/>
          <w:szCs w:val="25"/>
        </w:rPr>
      </w:pPr>
      <w:r w:rsidRPr="00192ADD">
        <w:rPr>
          <w:sz w:val="25"/>
          <w:szCs w:val="25"/>
        </w:rPr>
        <w:t>- 44,6 тыс. руб. на осуществление отдельных государственных полномочий НАО в сфере административных правонарушений при плане – 44,6 тыс. руб. (освоение 100%);</w:t>
      </w:r>
    </w:p>
    <w:p w:rsidR="00EE644C" w:rsidRPr="00192ADD" w:rsidRDefault="00EE644C" w:rsidP="005C499E">
      <w:pPr>
        <w:ind w:firstLine="426"/>
        <w:jc w:val="both"/>
        <w:rPr>
          <w:sz w:val="25"/>
          <w:szCs w:val="25"/>
        </w:rPr>
      </w:pPr>
      <w:r w:rsidRPr="00192ADD">
        <w:rPr>
          <w:sz w:val="25"/>
          <w:szCs w:val="25"/>
        </w:rPr>
        <w:t>- в рамках других непрограммных расходов из средств местного бюджета всего было освоено 679,0 тыс. руб. или 99,3% от плана, в том числе:</w:t>
      </w:r>
    </w:p>
    <w:p w:rsidR="00EE644C" w:rsidRPr="00192ADD" w:rsidRDefault="00EE644C" w:rsidP="00192ADD">
      <w:pPr>
        <w:tabs>
          <w:tab w:val="left" w:pos="240"/>
        </w:tabs>
        <w:jc w:val="both"/>
        <w:rPr>
          <w:sz w:val="25"/>
          <w:szCs w:val="25"/>
        </w:rPr>
      </w:pPr>
      <w:r w:rsidRPr="00192ADD">
        <w:rPr>
          <w:sz w:val="25"/>
          <w:szCs w:val="25"/>
        </w:rPr>
        <w:tab/>
      </w:r>
      <w:r w:rsidRPr="00192ADD">
        <w:rPr>
          <w:sz w:val="25"/>
          <w:szCs w:val="25"/>
        </w:rPr>
        <w:tab/>
        <w:t>1) на исполнение судебных решений исполнено 0,9 тыс. руб., что составляет 100%;</w:t>
      </w:r>
    </w:p>
    <w:p w:rsidR="00EE644C" w:rsidRPr="00192ADD" w:rsidRDefault="00EE644C" w:rsidP="00192ADD">
      <w:pPr>
        <w:tabs>
          <w:tab w:val="left" w:pos="240"/>
        </w:tabs>
        <w:jc w:val="both"/>
        <w:rPr>
          <w:sz w:val="25"/>
          <w:szCs w:val="25"/>
        </w:rPr>
      </w:pPr>
      <w:r w:rsidRPr="00192ADD">
        <w:rPr>
          <w:sz w:val="25"/>
          <w:szCs w:val="25"/>
        </w:rPr>
        <w:tab/>
      </w:r>
      <w:r w:rsidRPr="00192ADD">
        <w:rPr>
          <w:sz w:val="25"/>
          <w:szCs w:val="25"/>
        </w:rPr>
        <w:tab/>
        <w:t>2) на уплату членских взносов в Ассоциацию «Совет муниципальных образований Ненецкого автономного округа» исполнено 320,0 тыс. руб.;</w:t>
      </w:r>
    </w:p>
    <w:p w:rsidR="00EE644C" w:rsidRPr="00192ADD" w:rsidRDefault="00EE644C" w:rsidP="00192ADD">
      <w:pPr>
        <w:tabs>
          <w:tab w:val="left" w:pos="240"/>
        </w:tabs>
        <w:jc w:val="both"/>
        <w:rPr>
          <w:sz w:val="25"/>
          <w:szCs w:val="25"/>
        </w:rPr>
      </w:pPr>
      <w:r w:rsidRPr="00192ADD">
        <w:rPr>
          <w:sz w:val="25"/>
          <w:szCs w:val="25"/>
        </w:rPr>
        <w:tab/>
      </w:r>
      <w:r w:rsidRPr="00192ADD">
        <w:rPr>
          <w:sz w:val="25"/>
          <w:szCs w:val="25"/>
        </w:rPr>
        <w:tab/>
        <w:t>3) на плату за содержание пустующего жилого фонда, находящегося в муниципальной собственности исполнено 308,1 тыс. или 100% от плана;</w:t>
      </w:r>
    </w:p>
    <w:p w:rsidR="00EE644C" w:rsidRPr="00192ADD" w:rsidRDefault="00EE644C" w:rsidP="00192ADD">
      <w:pPr>
        <w:tabs>
          <w:tab w:val="left" w:pos="240"/>
        </w:tabs>
        <w:jc w:val="both"/>
        <w:rPr>
          <w:sz w:val="25"/>
          <w:szCs w:val="25"/>
        </w:rPr>
      </w:pPr>
      <w:r w:rsidRPr="00192ADD">
        <w:rPr>
          <w:sz w:val="25"/>
          <w:szCs w:val="25"/>
        </w:rPr>
        <w:tab/>
      </w:r>
      <w:r w:rsidRPr="00192ADD">
        <w:rPr>
          <w:sz w:val="25"/>
          <w:szCs w:val="25"/>
        </w:rPr>
        <w:tab/>
        <w:t xml:space="preserve">4) на оценку недвижимости, признание прав и регулирование отношений по муниципальной собственности исполнено 50,0 тыс. руб. или 90,9%. </w:t>
      </w:r>
    </w:p>
    <w:p w:rsidR="00EE644C" w:rsidRPr="00192ADD" w:rsidRDefault="00EE644C" w:rsidP="005C499E">
      <w:pPr>
        <w:ind w:firstLine="426"/>
        <w:jc w:val="both"/>
        <w:rPr>
          <w:sz w:val="25"/>
          <w:szCs w:val="25"/>
        </w:rPr>
      </w:pPr>
      <w:r w:rsidRPr="00192ADD">
        <w:rPr>
          <w:sz w:val="25"/>
          <w:szCs w:val="25"/>
        </w:rPr>
        <w:t>Было проведено определение рыночной стоимости размера арендной платы за пользованием объектами недвижимости:</w:t>
      </w:r>
    </w:p>
    <w:p w:rsidR="00EE644C" w:rsidRPr="00192ADD" w:rsidRDefault="00EE644C" w:rsidP="005C499E">
      <w:pPr>
        <w:ind w:firstLine="426"/>
        <w:jc w:val="both"/>
        <w:rPr>
          <w:sz w:val="25"/>
          <w:szCs w:val="25"/>
        </w:rPr>
      </w:pPr>
      <w:r w:rsidRPr="00192ADD">
        <w:rPr>
          <w:sz w:val="25"/>
          <w:szCs w:val="25"/>
        </w:rPr>
        <w:t>- договор № 1392 от 08.04.2021 по ул. Ревуцкого д. 8 кв. 3, ул. Дубровина, д. 9 кв.6; ул. Ленина, д. 11, кв. 11 – 20,00 тыс. руб.;</w:t>
      </w:r>
    </w:p>
    <w:p w:rsidR="00EE644C" w:rsidRPr="00192ADD" w:rsidRDefault="00EE644C" w:rsidP="005C499E">
      <w:pPr>
        <w:tabs>
          <w:tab w:val="left" w:pos="8580"/>
        </w:tabs>
        <w:ind w:firstLine="426"/>
        <w:jc w:val="both"/>
        <w:rPr>
          <w:sz w:val="25"/>
          <w:szCs w:val="25"/>
        </w:rPr>
      </w:pPr>
      <w:r w:rsidRPr="00192ADD">
        <w:rPr>
          <w:sz w:val="25"/>
          <w:szCs w:val="25"/>
        </w:rPr>
        <w:t>- договор № 1409 от 30.04.2021 по ул. Дубровина, д.5 кв.5; ул. Дубровина, д.5 кв. 17; ул. Дубровина, д.5 кв. 23– 15,00 тыс. руб.;</w:t>
      </w:r>
      <w:r w:rsidRPr="00192ADD">
        <w:rPr>
          <w:sz w:val="25"/>
          <w:szCs w:val="25"/>
        </w:rPr>
        <w:tab/>
      </w:r>
    </w:p>
    <w:p w:rsidR="00EE644C" w:rsidRPr="00192ADD" w:rsidRDefault="00EE644C" w:rsidP="00A955B4">
      <w:pPr>
        <w:ind w:firstLine="426"/>
        <w:jc w:val="both"/>
        <w:rPr>
          <w:sz w:val="25"/>
          <w:szCs w:val="25"/>
        </w:rPr>
      </w:pPr>
      <w:r w:rsidRPr="00192ADD">
        <w:rPr>
          <w:sz w:val="25"/>
          <w:szCs w:val="25"/>
        </w:rPr>
        <w:t>- договор № 1523 от 29.09.2021 по ул. Дубровина, д. 9, кв. 2; ул. Центральная, д.8 – 15,00 тыс. руб.</w:t>
      </w:r>
      <w:r w:rsidRPr="00192ADD">
        <w:rPr>
          <w:sz w:val="25"/>
          <w:szCs w:val="25"/>
        </w:rPr>
        <w:tab/>
      </w:r>
    </w:p>
    <w:p w:rsidR="00EE644C" w:rsidRPr="00192ADD" w:rsidRDefault="00EE644C" w:rsidP="00A955B4">
      <w:pPr>
        <w:pStyle w:val="ConsPlusNormal"/>
        <w:widowControl/>
        <w:spacing w:before="120" w:after="120"/>
        <w:ind w:firstLine="0"/>
        <w:jc w:val="center"/>
        <w:rPr>
          <w:rFonts w:ascii="Times New Roman" w:hAnsi="Times New Roman" w:cs="Times New Roman"/>
          <w:sz w:val="25"/>
          <w:szCs w:val="25"/>
        </w:rPr>
      </w:pPr>
      <w:r w:rsidRPr="00192ADD">
        <w:rPr>
          <w:rFonts w:ascii="Times New Roman" w:hAnsi="Times New Roman" w:cs="Times New Roman"/>
          <w:b/>
          <w:sz w:val="25"/>
          <w:szCs w:val="25"/>
        </w:rPr>
        <w:t>ОСУЩЕСТВЛЕНИЕ ПЕРВИЧНОГО ВОИНСКОГО УЧЕТА</w:t>
      </w:r>
    </w:p>
    <w:p w:rsidR="00EE644C" w:rsidRPr="00192ADD" w:rsidRDefault="00EE644C" w:rsidP="0015750D">
      <w:pPr>
        <w:widowControl w:val="0"/>
        <w:autoSpaceDE w:val="0"/>
        <w:autoSpaceDN w:val="0"/>
        <w:adjustRightInd w:val="0"/>
        <w:ind w:firstLine="709"/>
        <w:jc w:val="both"/>
        <w:rPr>
          <w:sz w:val="25"/>
          <w:szCs w:val="25"/>
        </w:rPr>
      </w:pPr>
      <w:r w:rsidRPr="00192ADD">
        <w:rPr>
          <w:sz w:val="25"/>
          <w:szCs w:val="25"/>
        </w:rPr>
        <w:t xml:space="preserve">Первичный воинский учёт – это работа по постановке и снятию граждан, пребывающих в запасе, оформление документов на граждан, подлежащих первоначальной постановке на воинский учёт. </w:t>
      </w:r>
    </w:p>
    <w:p w:rsidR="00EE644C" w:rsidRPr="00192ADD" w:rsidRDefault="00EE644C" w:rsidP="00192ADD">
      <w:pPr>
        <w:ind w:firstLine="709"/>
        <w:jc w:val="both"/>
        <w:rPr>
          <w:sz w:val="25"/>
          <w:szCs w:val="25"/>
        </w:rPr>
      </w:pPr>
      <w:r w:rsidRPr="00192ADD">
        <w:rPr>
          <w:sz w:val="25"/>
          <w:szCs w:val="25"/>
        </w:rPr>
        <w:t>За счёт средств федерального бюджета оплачены услуги по ведению первичного воинского учета. Воинский учет в поселении ведется по 53 гражданам, состоящим на воинском учете, в том числе 52 гражданам, пребывающим в запасе.</w:t>
      </w:r>
    </w:p>
    <w:p w:rsidR="00EE644C" w:rsidRDefault="00EE644C" w:rsidP="00192ADD">
      <w:pPr>
        <w:ind w:firstLine="709"/>
        <w:jc w:val="both"/>
        <w:rPr>
          <w:sz w:val="25"/>
          <w:szCs w:val="25"/>
        </w:rPr>
      </w:pPr>
      <w:r w:rsidRPr="00192ADD">
        <w:rPr>
          <w:sz w:val="25"/>
          <w:szCs w:val="25"/>
        </w:rPr>
        <w:t xml:space="preserve">На осуществление первичного воинского учета в 2021 году за счёт средств федерального бюджета освоено </w:t>
      </w:r>
      <w:r w:rsidRPr="00192ADD">
        <w:rPr>
          <w:b/>
          <w:sz w:val="25"/>
          <w:szCs w:val="25"/>
        </w:rPr>
        <w:t>65,3</w:t>
      </w:r>
      <w:r w:rsidRPr="00192ADD">
        <w:rPr>
          <w:sz w:val="25"/>
          <w:szCs w:val="25"/>
        </w:rPr>
        <w:t xml:space="preserve"> тыс.руб. Средства направлены на оплату труда работника. Полномочия выполнены в полном объеме.</w:t>
      </w:r>
    </w:p>
    <w:p w:rsidR="00EE644C" w:rsidRDefault="00EE644C" w:rsidP="00192ADD">
      <w:pPr>
        <w:ind w:firstLine="709"/>
        <w:jc w:val="both"/>
        <w:rPr>
          <w:sz w:val="25"/>
          <w:szCs w:val="25"/>
        </w:rPr>
      </w:pPr>
    </w:p>
    <w:p w:rsidR="00EE644C" w:rsidRDefault="00EE644C" w:rsidP="00192ADD">
      <w:pPr>
        <w:jc w:val="center"/>
        <w:rPr>
          <w:b/>
          <w:sz w:val="25"/>
          <w:szCs w:val="25"/>
        </w:rPr>
      </w:pPr>
      <w:r w:rsidRPr="00192ADD">
        <w:rPr>
          <w:b/>
          <w:sz w:val="25"/>
          <w:szCs w:val="25"/>
        </w:rPr>
        <w:t>НАЦИОНАЛЬНАЯ БЕЗОПАСНОСТЬ</w:t>
      </w:r>
    </w:p>
    <w:p w:rsidR="00EE644C" w:rsidRDefault="00EE644C" w:rsidP="00192ADD">
      <w:pPr>
        <w:jc w:val="center"/>
        <w:rPr>
          <w:b/>
          <w:sz w:val="25"/>
          <w:szCs w:val="25"/>
        </w:rPr>
      </w:pPr>
      <w:r w:rsidRPr="00192ADD">
        <w:rPr>
          <w:b/>
          <w:sz w:val="25"/>
          <w:szCs w:val="25"/>
        </w:rPr>
        <w:t>И ПРАВООХРАНИТЕЛЬНАЯ ДЕЯТЕЛЬНОСТЬ</w:t>
      </w:r>
    </w:p>
    <w:p w:rsidR="00EE644C" w:rsidRPr="00192ADD" w:rsidRDefault="00EE644C" w:rsidP="00192ADD">
      <w:pPr>
        <w:ind w:firstLine="709"/>
        <w:jc w:val="both"/>
        <w:rPr>
          <w:b/>
          <w:sz w:val="25"/>
          <w:szCs w:val="25"/>
        </w:rPr>
      </w:pPr>
    </w:p>
    <w:p w:rsidR="00EE644C" w:rsidRPr="00192ADD" w:rsidRDefault="00EE644C" w:rsidP="00192ADD">
      <w:pPr>
        <w:autoSpaceDE w:val="0"/>
        <w:autoSpaceDN w:val="0"/>
        <w:adjustRightInd w:val="0"/>
        <w:ind w:firstLine="709"/>
        <w:jc w:val="both"/>
        <w:rPr>
          <w:sz w:val="25"/>
          <w:szCs w:val="25"/>
        </w:rPr>
      </w:pPr>
      <w:r w:rsidRPr="00192ADD">
        <w:rPr>
          <w:sz w:val="25"/>
          <w:szCs w:val="25"/>
        </w:rPr>
        <w:t>В 2021 году основной задачей Администрации в сфере ГО и ЧС являлось дальнейшее совершенствование системы защиты населения и территории Сельского поселения «Поселок Амдерма» ЗР НАО от опасностей природного и техногенного характера.</w:t>
      </w:r>
    </w:p>
    <w:p w:rsidR="00EE644C" w:rsidRPr="00192ADD" w:rsidRDefault="00EE644C" w:rsidP="00192ADD">
      <w:pPr>
        <w:ind w:firstLine="709"/>
        <w:jc w:val="both"/>
        <w:rPr>
          <w:sz w:val="25"/>
          <w:szCs w:val="25"/>
          <w:highlight w:val="yellow"/>
        </w:rPr>
      </w:pPr>
      <w:r w:rsidRPr="00192ADD">
        <w:rPr>
          <w:sz w:val="25"/>
          <w:szCs w:val="25"/>
        </w:rPr>
        <w:t>За отчетный год Администрацией п</w:t>
      </w:r>
      <w:r w:rsidRPr="00192ADD">
        <w:rPr>
          <w:bCs/>
          <w:sz w:val="25"/>
          <w:szCs w:val="25"/>
        </w:rPr>
        <w:t>роводилась профилактическая работа среди населения, размещались памятки на информационных стендах и общественных местах по оказанию первой помощи пострадавшим, по безопасности людей на водных объектах. Также памятки распространялись среди населения.</w:t>
      </w:r>
    </w:p>
    <w:p w:rsidR="00EE644C" w:rsidRPr="00192ADD" w:rsidRDefault="00EE644C" w:rsidP="0015750D">
      <w:pPr>
        <w:ind w:firstLine="709"/>
        <w:jc w:val="both"/>
        <w:rPr>
          <w:sz w:val="25"/>
          <w:szCs w:val="25"/>
        </w:rPr>
      </w:pPr>
      <w:r w:rsidRPr="00192ADD">
        <w:rPr>
          <w:sz w:val="25"/>
          <w:szCs w:val="25"/>
        </w:rPr>
        <w:t xml:space="preserve">На мероприятия в рамках Муниципальной программы «Безопасность на территории муниципального района «Заполярный район» на 2019-2030 годы»исполнено </w:t>
      </w:r>
      <w:r w:rsidRPr="00192ADD">
        <w:rPr>
          <w:b/>
          <w:sz w:val="25"/>
          <w:szCs w:val="25"/>
        </w:rPr>
        <w:t>11,2</w:t>
      </w:r>
      <w:r w:rsidRPr="00192ADD">
        <w:rPr>
          <w:sz w:val="25"/>
          <w:szCs w:val="25"/>
        </w:rPr>
        <w:t xml:space="preserve"> тыс.руб.</w:t>
      </w:r>
    </w:p>
    <w:p w:rsidR="00EE644C" w:rsidRPr="00192ADD" w:rsidRDefault="00EE644C" w:rsidP="00192ADD">
      <w:pPr>
        <w:ind w:firstLine="709"/>
        <w:jc w:val="both"/>
        <w:rPr>
          <w:sz w:val="25"/>
          <w:szCs w:val="25"/>
        </w:rPr>
      </w:pPr>
      <w:r w:rsidRPr="00192ADD">
        <w:rPr>
          <w:sz w:val="25"/>
          <w:szCs w:val="25"/>
        </w:rPr>
        <w:t>Освоены средства на организацию обучения неработающего населения в области гражданской обороны и защиты от чрезвычайных ситуаций. Проведено 14 часов обучения, обучено 4человека. Лекции читал преподаватель ОБЖ ГБОУ НАО «Основная школа п. Амдерма».</w:t>
      </w:r>
    </w:p>
    <w:p w:rsidR="00EE644C" w:rsidRPr="00192ADD" w:rsidRDefault="00EE644C" w:rsidP="00192ADD">
      <w:pPr>
        <w:ind w:firstLine="709"/>
        <w:jc w:val="both"/>
        <w:rPr>
          <w:sz w:val="25"/>
          <w:szCs w:val="25"/>
        </w:rPr>
      </w:pPr>
      <w:r w:rsidRPr="00192ADD">
        <w:rPr>
          <w:sz w:val="25"/>
          <w:szCs w:val="25"/>
        </w:rPr>
        <w:t>На территории поселка в 2021 году не произошло чрезвычайных ситуаций, требующих финансирования. ТМЦ в рамках муниципальной программы не приобретались. Все необходимые товарно-материальные ценности имеются в наличии и хранятся на складах. Срок эксплуатации ТМЦ не окончен.</w:t>
      </w:r>
    </w:p>
    <w:p w:rsidR="00EE644C" w:rsidRPr="00192ADD" w:rsidRDefault="00EE644C" w:rsidP="00192ADD">
      <w:pPr>
        <w:ind w:firstLine="709"/>
        <w:jc w:val="both"/>
        <w:rPr>
          <w:sz w:val="25"/>
          <w:szCs w:val="25"/>
        </w:rPr>
      </w:pPr>
    </w:p>
    <w:p w:rsidR="00EE644C" w:rsidRPr="00192ADD" w:rsidRDefault="00EE644C" w:rsidP="00192ADD">
      <w:pPr>
        <w:jc w:val="center"/>
        <w:rPr>
          <w:b/>
          <w:sz w:val="25"/>
          <w:szCs w:val="25"/>
        </w:rPr>
      </w:pPr>
      <w:r w:rsidRPr="00192ADD">
        <w:rPr>
          <w:b/>
          <w:sz w:val="25"/>
          <w:szCs w:val="25"/>
        </w:rPr>
        <w:t>НАЦИОНАЛЬНАЯ ЭКОНОМИКА</w:t>
      </w:r>
    </w:p>
    <w:p w:rsidR="00EE644C" w:rsidRPr="00192ADD" w:rsidRDefault="00EE644C" w:rsidP="00192ADD">
      <w:pPr>
        <w:jc w:val="center"/>
        <w:rPr>
          <w:b/>
          <w:sz w:val="25"/>
          <w:szCs w:val="25"/>
        </w:rPr>
      </w:pPr>
    </w:p>
    <w:p w:rsidR="00EE644C" w:rsidRPr="00192ADD" w:rsidRDefault="00EE644C" w:rsidP="00192ADD">
      <w:pPr>
        <w:ind w:firstLine="709"/>
        <w:jc w:val="both"/>
        <w:rPr>
          <w:sz w:val="25"/>
          <w:szCs w:val="25"/>
        </w:rPr>
      </w:pPr>
      <w:r w:rsidRPr="00192ADD">
        <w:rPr>
          <w:sz w:val="25"/>
          <w:szCs w:val="25"/>
        </w:rPr>
        <w:t>В муниципальной собственности поселка Амдерма находятся и функционируют следующие дороги общего пользования местного значения:</w:t>
      </w:r>
    </w:p>
    <w:p w:rsidR="00EE644C" w:rsidRPr="00192ADD" w:rsidRDefault="00EE644C" w:rsidP="00192ADD">
      <w:pPr>
        <w:numPr>
          <w:ilvl w:val="0"/>
          <w:numId w:val="3"/>
        </w:numPr>
        <w:tabs>
          <w:tab w:val="clear" w:pos="720"/>
          <w:tab w:val="left" w:pos="360"/>
        </w:tabs>
        <w:ind w:left="0" w:firstLine="0"/>
        <w:rPr>
          <w:sz w:val="25"/>
          <w:szCs w:val="25"/>
        </w:rPr>
      </w:pPr>
      <w:r w:rsidRPr="00192ADD">
        <w:rPr>
          <w:sz w:val="25"/>
          <w:szCs w:val="25"/>
        </w:rPr>
        <w:t>Автодорога ул. Ленина</w:t>
      </w:r>
    </w:p>
    <w:p w:rsidR="00EE644C" w:rsidRPr="00192ADD" w:rsidRDefault="00EE644C" w:rsidP="00192ADD">
      <w:pPr>
        <w:numPr>
          <w:ilvl w:val="0"/>
          <w:numId w:val="3"/>
        </w:numPr>
        <w:tabs>
          <w:tab w:val="clear" w:pos="720"/>
          <w:tab w:val="left" w:pos="360"/>
        </w:tabs>
        <w:ind w:left="0" w:firstLine="0"/>
        <w:rPr>
          <w:sz w:val="25"/>
          <w:szCs w:val="25"/>
        </w:rPr>
      </w:pPr>
      <w:r w:rsidRPr="00192ADD">
        <w:rPr>
          <w:sz w:val="25"/>
          <w:szCs w:val="25"/>
        </w:rPr>
        <w:t>Автодорога ул. Центральная</w:t>
      </w:r>
    </w:p>
    <w:p w:rsidR="00EE644C" w:rsidRPr="00192ADD" w:rsidRDefault="00EE644C" w:rsidP="00192ADD">
      <w:pPr>
        <w:numPr>
          <w:ilvl w:val="0"/>
          <w:numId w:val="3"/>
        </w:numPr>
        <w:tabs>
          <w:tab w:val="clear" w:pos="720"/>
          <w:tab w:val="left" w:pos="360"/>
        </w:tabs>
        <w:ind w:left="0" w:firstLine="0"/>
        <w:jc w:val="both"/>
        <w:rPr>
          <w:sz w:val="25"/>
          <w:szCs w:val="25"/>
        </w:rPr>
      </w:pPr>
      <w:r w:rsidRPr="00192ADD">
        <w:rPr>
          <w:sz w:val="25"/>
          <w:szCs w:val="25"/>
        </w:rPr>
        <w:t>Автодорога ул. Строительная</w:t>
      </w:r>
    </w:p>
    <w:p w:rsidR="00EE644C" w:rsidRPr="00192ADD" w:rsidRDefault="00EE644C" w:rsidP="00192ADD">
      <w:pPr>
        <w:numPr>
          <w:ilvl w:val="0"/>
          <w:numId w:val="3"/>
        </w:numPr>
        <w:tabs>
          <w:tab w:val="clear" w:pos="720"/>
          <w:tab w:val="left" w:pos="360"/>
        </w:tabs>
        <w:ind w:left="0" w:firstLine="0"/>
        <w:jc w:val="both"/>
        <w:rPr>
          <w:sz w:val="25"/>
          <w:szCs w:val="25"/>
        </w:rPr>
      </w:pPr>
      <w:r w:rsidRPr="00192ADD">
        <w:rPr>
          <w:sz w:val="25"/>
          <w:szCs w:val="25"/>
        </w:rPr>
        <w:t>Автодорога ул. Полярная</w:t>
      </w:r>
    </w:p>
    <w:p w:rsidR="00EE644C" w:rsidRPr="00192ADD" w:rsidRDefault="00EE644C" w:rsidP="00192ADD">
      <w:pPr>
        <w:numPr>
          <w:ilvl w:val="0"/>
          <w:numId w:val="3"/>
        </w:numPr>
        <w:tabs>
          <w:tab w:val="clear" w:pos="720"/>
          <w:tab w:val="left" w:pos="360"/>
        </w:tabs>
        <w:ind w:left="0" w:firstLine="0"/>
        <w:jc w:val="both"/>
        <w:rPr>
          <w:sz w:val="25"/>
          <w:szCs w:val="25"/>
        </w:rPr>
      </w:pPr>
      <w:r w:rsidRPr="00192ADD">
        <w:rPr>
          <w:sz w:val="25"/>
          <w:szCs w:val="25"/>
        </w:rPr>
        <w:t>Автодорога ул. Южная</w:t>
      </w:r>
    </w:p>
    <w:p w:rsidR="00EE644C" w:rsidRPr="00192ADD" w:rsidRDefault="00EE644C" w:rsidP="00192ADD">
      <w:pPr>
        <w:numPr>
          <w:ilvl w:val="0"/>
          <w:numId w:val="3"/>
        </w:numPr>
        <w:tabs>
          <w:tab w:val="clear" w:pos="720"/>
          <w:tab w:val="left" w:pos="360"/>
        </w:tabs>
        <w:ind w:left="0" w:firstLine="0"/>
        <w:jc w:val="both"/>
        <w:rPr>
          <w:sz w:val="25"/>
          <w:szCs w:val="25"/>
        </w:rPr>
      </w:pPr>
      <w:r w:rsidRPr="00192ADD">
        <w:rPr>
          <w:sz w:val="25"/>
          <w:szCs w:val="25"/>
        </w:rPr>
        <w:t>Автодорога ул. Дубровина</w:t>
      </w:r>
    </w:p>
    <w:p w:rsidR="00EE644C" w:rsidRPr="00192ADD" w:rsidRDefault="00EE644C" w:rsidP="00192ADD">
      <w:pPr>
        <w:numPr>
          <w:ilvl w:val="0"/>
          <w:numId w:val="3"/>
        </w:numPr>
        <w:tabs>
          <w:tab w:val="clear" w:pos="720"/>
          <w:tab w:val="left" w:pos="360"/>
        </w:tabs>
        <w:ind w:left="0" w:firstLine="0"/>
        <w:jc w:val="both"/>
        <w:rPr>
          <w:sz w:val="25"/>
          <w:szCs w:val="25"/>
        </w:rPr>
      </w:pPr>
      <w:r w:rsidRPr="00192ADD">
        <w:rPr>
          <w:sz w:val="25"/>
          <w:szCs w:val="25"/>
        </w:rPr>
        <w:t>Автодорога ул. Ревуцкого</w:t>
      </w:r>
    </w:p>
    <w:p w:rsidR="00EE644C" w:rsidRPr="00192ADD" w:rsidRDefault="00EE644C" w:rsidP="00192ADD">
      <w:pPr>
        <w:numPr>
          <w:ilvl w:val="0"/>
          <w:numId w:val="3"/>
        </w:numPr>
        <w:tabs>
          <w:tab w:val="clear" w:pos="720"/>
          <w:tab w:val="left" w:pos="360"/>
        </w:tabs>
        <w:ind w:left="0" w:firstLine="0"/>
        <w:jc w:val="both"/>
        <w:rPr>
          <w:sz w:val="25"/>
          <w:szCs w:val="25"/>
        </w:rPr>
      </w:pPr>
      <w:r w:rsidRPr="00192ADD">
        <w:rPr>
          <w:sz w:val="25"/>
          <w:szCs w:val="25"/>
        </w:rPr>
        <w:t>Автодорога на водовод</w:t>
      </w:r>
    </w:p>
    <w:p w:rsidR="00EE644C" w:rsidRPr="00192ADD" w:rsidRDefault="00EE644C" w:rsidP="00192ADD">
      <w:pPr>
        <w:numPr>
          <w:ilvl w:val="0"/>
          <w:numId w:val="3"/>
        </w:numPr>
        <w:tabs>
          <w:tab w:val="clear" w:pos="720"/>
          <w:tab w:val="left" w:pos="360"/>
        </w:tabs>
        <w:ind w:left="0" w:firstLine="0"/>
        <w:jc w:val="both"/>
        <w:rPr>
          <w:sz w:val="25"/>
          <w:szCs w:val="25"/>
        </w:rPr>
      </w:pPr>
      <w:r w:rsidRPr="00192ADD">
        <w:rPr>
          <w:sz w:val="25"/>
          <w:szCs w:val="25"/>
        </w:rPr>
        <w:t>Автодорога на верхнюю башню</w:t>
      </w:r>
    </w:p>
    <w:p w:rsidR="00EE644C" w:rsidRPr="00192ADD" w:rsidRDefault="00EE644C" w:rsidP="00192ADD">
      <w:pPr>
        <w:numPr>
          <w:ilvl w:val="0"/>
          <w:numId w:val="3"/>
        </w:numPr>
        <w:tabs>
          <w:tab w:val="clear" w:pos="720"/>
          <w:tab w:val="left" w:pos="360"/>
        </w:tabs>
        <w:ind w:left="0" w:firstLine="0"/>
        <w:jc w:val="both"/>
        <w:rPr>
          <w:sz w:val="25"/>
          <w:szCs w:val="25"/>
        </w:rPr>
      </w:pPr>
      <w:r w:rsidRPr="00192ADD">
        <w:rPr>
          <w:sz w:val="25"/>
          <w:szCs w:val="25"/>
        </w:rPr>
        <w:t xml:space="preserve">Автодорога Аэропорт, а также одно сооружение дорожного транспорта – Железобетонный мост через реку Амдерминка. </w:t>
      </w:r>
    </w:p>
    <w:p w:rsidR="00EE644C" w:rsidRPr="00192ADD" w:rsidRDefault="00EE644C" w:rsidP="0015750D">
      <w:pPr>
        <w:ind w:firstLine="709"/>
        <w:jc w:val="both"/>
        <w:rPr>
          <w:sz w:val="25"/>
          <w:szCs w:val="25"/>
        </w:rPr>
      </w:pPr>
    </w:p>
    <w:p w:rsidR="00EE644C" w:rsidRPr="00192ADD" w:rsidRDefault="00EE644C" w:rsidP="0015750D">
      <w:pPr>
        <w:ind w:firstLine="709"/>
        <w:jc w:val="both"/>
        <w:rPr>
          <w:sz w:val="25"/>
          <w:szCs w:val="25"/>
        </w:rPr>
      </w:pPr>
      <w:r w:rsidRPr="00192ADD">
        <w:rPr>
          <w:sz w:val="25"/>
          <w:szCs w:val="25"/>
        </w:rPr>
        <w:t xml:space="preserve">На содержание и ремонт автомобильных дорог общего пользования за 2021 год освоены бюджетные средства в размере </w:t>
      </w:r>
      <w:r w:rsidRPr="00192ADD">
        <w:rPr>
          <w:b/>
          <w:sz w:val="25"/>
          <w:szCs w:val="25"/>
        </w:rPr>
        <w:t>4 586,4</w:t>
      </w:r>
      <w:r w:rsidRPr="00192ADD">
        <w:rPr>
          <w:sz w:val="25"/>
          <w:szCs w:val="25"/>
        </w:rPr>
        <w:t xml:space="preserve"> тыс.руб., из них: в рамках МП «Развитие транспортной инфраструктуры муниципального района «Заполярный район» на 2021- 2030 годы»исполнено в размере2 419,0 тыс. руб. и за счет собственных средств (поступивших в бюджет в виде акцизов от реализации нефтепродуктов) исполнено в размере 2 119,4 тыс. руб. Стоит отметить, что собственные средства освоены не в полном объёме, поэтому остаток средств включен в бюджет 2022 года на те же цели.</w:t>
      </w:r>
    </w:p>
    <w:p w:rsidR="00EE644C" w:rsidRPr="00192ADD" w:rsidRDefault="00EE644C" w:rsidP="0015750D">
      <w:pPr>
        <w:ind w:firstLine="709"/>
        <w:jc w:val="both"/>
        <w:rPr>
          <w:sz w:val="25"/>
          <w:szCs w:val="25"/>
        </w:rPr>
      </w:pPr>
      <w:r w:rsidRPr="00192ADD">
        <w:rPr>
          <w:sz w:val="25"/>
          <w:szCs w:val="25"/>
        </w:rPr>
        <w:t xml:space="preserve">На выполнение работ по зимнему содержанию автомобильных дорог, в соответствии с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в 2021 году заключено </w:t>
      </w:r>
      <w:bookmarkStart w:id="19" w:name="_GoBack"/>
      <w:r w:rsidRPr="00192ADD">
        <w:rPr>
          <w:sz w:val="25"/>
          <w:szCs w:val="25"/>
        </w:rPr>
        <w:t>7</w:t>
      </w:r>
      <w:bookmarkEnd w:id="19"/>
      <w:r w:rsidRPr="00192ADD">
        <w:rPr>
          <w:sz w:val="25"/>
          <w:szCs w:val="25"/>
        </w:rPr>
        <w:t xml:space="preserve"> муниципальных контрактов.</w:t>
      </w:r>
    </w:p>
    <w:p w:rsidR="00EE644C" w:rsidRPr="00192ADD" w:rsidRDefault="00EE644C" w:rsidP="0015750D">
      <w:pPr>
        <w:ind w:firstLine="709"/>
        <w:jc w:val="both"/>
        <w:rPr>
          <w:sz w:val="25"/>
          <w:szCs w:val="25"/>
        </w:rPr>
      </w:pPr>
      <w:r w:rsidRPr="00192ADD">
        <w:rPr>
          <w:sz w:val="25"/>
          <w:szCs w:val="25"/>
        </w:rPr>
        <w:t>За счёт средств бюджета Сельского поселения, в рамках исполнения муниципальных контрактов, проведены ремонтные работы на участках дорог Дубровина и Ленина на общую сумму 1159,7 тыс. руб.</w:t>
      </w:r>
    </w:p>
    <w:p w:rsidR="00EE644C" w:rsidRPr="00192ADD" w:rsidRDefault="00EE644C" w:rsidP="008156D5">
      <w:pPr>
        <w:widowControl w:val="0"/>
        <w:autoSpaceDE w:val="0"/>
        <w:autoSpaceDN w:val="0"/>
        <w:adjustRightInd w:val="0"/>
        <w:ind w:firstLine="709"/>
        <w:jc w:val="both"/>
        <w:rPr>
          <w:sz w:val="25"/>
          <w:szCs w:val="25"/>
        </w:rPr>
      </w:pPr>
      <w:r w:rsidRPr="00192ADD">
        <w:rPr>
          <w:sz w:val="25"/>
          <w:szCs w:val="25"/>
        </w:rPr>
        <w:t>В 2021 году в сфере оказания муниципальных услуг по выдаче разрешительной документации на основании заявления собственника объекту адресации – нежилое здание «Поселковая баня»присвоен адрес: Российская Федерация, Ненецкий автономный округ, муниципальный район Заполярный район, сельское поселение Поселок Амдерма, ул. Ревуцкого, здание № 5А, а также  выдано одно разрешение на проведение земляных работ и одно разрешение на размещение объекта на земельном участке, находящегося в муниципальной собственности, без предоставления земельного участка и установления сервитута.</w:t>
      </w:r>
    </w:p>
    <w:p w:rsidR="00EE644C" w:rsidRPr="00192ADD" w:rsidRDefault="00EE644C" w:rsidP="008156D5">
      <w:pPr>
        <w:widowControl w:val="0"/>
        <w:autoSpaceDE w:val="0"/>
        <w:autoSpaceDN w:val="0"/>
        <w:adjustRightInd w:val="0"/>
        <w:ind w:firstLine="709"/>
        <w:jc w:val="both"/>
        <w:rPr>
          <w:sz w:val="25"/>
          <w:szCs w:val="25"/>
        </w:rPr>
      </w:pPr>
      <w:r w:rsidRPr="00192ADD">
        <w:rPr>
          <w:sz w:val="25"/>
          <w:szCs w:val="25"/>
        </w:rPr>
        <w:t xml:space="preserve">В области осуществления муниципального земельного контроля в 2021 году Администрацией Сельского поселения «Поселок Амдерма» Заполярного района Ненецкого автономного округа проведена1 плановая и 1 внеплановая проверки по муниципальному земельному контролю в отношении юридических лиц. </w:t>
      </w:r>
    </w:p>
    <w:p w:rsidR="00EE644C" w:rsidRPr="00192ADD" w:rsidRDefault="00EE644C" w:rsidP="008156D5">
      <w:pPr>
        <w:widowControl w:val="0"/>
        <w:autoSpaceDE w:val="0"/>
        <w:autoSpaceDN w:val="0"/>
        <w:adjustRightInd w:val="0"/>
        <w:ind w:firstLine="709"/>
        <w:jc w:val="both"/>
        <w:rPr>
          <w:sz w:val="25"/>
          <w:szCs w:val="25"/>
        </w:rPr>
      </w:pPr>
      <w:r w:rsidRPr="00192ADD">
        <w:rPr>
          <w:sz w:val="25"/>
          <w:szCs w:val="25"/>
        </w:rPr>
        <w:t>В 2021 году была проведена работа по межеванию и образованию нового земельного участка под магазин-пекарню, совместно с кадастровым инженером подготовлены документы по снятию с кадастрового учета сгоревшего нежилого здания.</w:t>
      </w:r>
    </w:p>
    <w:p w:rsidR="00EE644C" w:rsidRPr="00192ADD" w:rsidRDefault="00EE644C" w:rsidP="008156D5">
      <w:pPr>
        <w:widowControl w:val="0"/>
        <w:autoSpaceDE w:val="0"/>
        <w:autoSpaceDN w:val="0"/>
        <w:adjustRightInd w:val="0"/>
        <w:ind w:firstLine="709"/>
        <w:jc w:val="both"/>
        <w:rPr>
          <w:sz w:val="25"/>
          <w:szCs w:val="25"/>
        </w:rPr>
      </w:pPr>
      <w:r w:rsidRPr="00192ADD">
        <w:rPr>
          <w:sz w:val="25"/>
          <w:szCs w:val="25"/>
        </w:rPr>
        <w:t>Ведётся постоянная работа с Росреестром по выявлению соответствия кадастровых номеров земельных участков, на которых расположены объекты капитального строительства с целью выявления правообладателей.</w:t>
      </w:r>
    </w:p>
    <w:p w:rsidR="00EE644C" w:rsidRPr="00192ADD" w:rsidRDefault="00EE644C" w:rsidP="008156D5">
      <w:pPr>
        <w:widowControl w:val="0"/>
        <w:autoSpaceDE w:val="0"/>
        <w:autoSpaceDN w:val="0"/>
        <w:adjustRightInd w:val="0"/>
        <w:ind w:firstLine="709"/>
        <w:jc w:val="both"/>
        <w:rPr>
          <w:sz w:val="25"/>
          <w:szCs w:val="25"/>
        </w:rPr>
      </w:pPr>
      <w:r w:rsidRPr="00192ADD">
        <w:rPr>
          <w:sz w:val="25"/>
          <w:szCs w:val="25"/>
        </w:rPr>
        <w:t>Внесены сведения о границах 12 территориальных зон в Единый государственный реестр недвижимости.</w:t>
      </w:r>
    </w:p>
    <w:p w:rsidR="00EE644C" w:rsidRPr="00192ADD" w:rsidRDefault="00EE644C" w:rsidP="008156D5">
      <w:pPr>
        <w:widowControl w:val="0"/>
        <w:autoSpaceDE w:val="0"/>
        <w:autoSpaceDN w:val="0"/>
        <w:adjustRightInd w:val="0"/>
        <w:ind w:firstLine="709"/>
        <w:jc w:val="both"/>
        <w:rPr>
          <w:sz w:val="25"/>
          <w:szCs w:val="25"/>
        </w:rPr>
      </w:pPr>
      <w:r w:rsidRPr="00192ADD">
        <w:rPr>
          <w:sz w:val="25"/>
          <w:szCs w:val="25"/>
        </w:rPr>
        <w:t>В прошедшем году, в связи с мероприятиями по выводу муниципальных услуг на Единый портал государственных услуг с целью перехода на предоставление муниципальных услуг в электронном виде, проведена работа по подключению Сельского поселения к Платформе государственных сервисов (ПГС-2) и тестированию 26 социально значимых услуг, а также подано 4 заявки на устранение ошибок, возникших в ходе тестирования как при работе на платформе государственных сервисов, так и при подаче заявлений в ЕПГУ.</w:t>
      </w:r>
    </w:p>
    <w:p w:rsidR="00EE644C" w:rsidRPr="00192ADD" w:rsidRDefault="00EE644C" w:rsidP="0015750D">
      <w:pPr>
        <w:pStyle w:val="ConsPlusNormal"/>
        <w:widowControl/>
        <w:spacing w:before="240" w:after="240"/>
        <w:ind w:firstLine="0"/>
        <w:jc w:val="center"/>
        <w:outlineLvl w:val="1"/>
        <w:rPr>
          <w:rFonts w:ascii="Times New Roman" w:hAnsi="Times New Roman" w:cs="Times New Roman"/>
          <w:b/>
          <w:sz w:val="25"/>
          <w:szCs w:val="25"/>
        </w:rPr>
      </w:pPr>
      <w:r w:rsidRPr="00192ADD">
        <w:rPr>
          <w:rFonts w:ascii="Times New Roman" w:hAnsi="Times New Roman" w:cs="Times New Roman"/>
          <w:b/>
          <w:sz w:val="25"/>
          <w:szCs w:val="25"/>
        </w:rPr>
        <w:t>ЖИЛИЩНО-КОММУНАЛЬНОЕ ХОЗЯЙСТВО</w:t>
      </w:r>
    </w:p>
    <w:p w:rsidR="00EE644C" w:rsidRPr="00192ADD" w:rsidRDefault="00EE644C" w:rsidP="0015750D">
      <w:pPr>
        <w:ind w:firstLine="709"/>
        <w:jc w:val="both"/>
        <w:rPr>
          <w:sz w:val="25"/>
          <w:szCs w:val="25"/>
        </w:rPr>
      </w:pPr>
      <w:r w:rsidRPr="00192ADD">
        <w:rPr>
          <w:sz w:val="25"/>
          <w:szCs w:val="25"/>
        </w:rPr>
        <w:t xml:space="preserve">В сфере жилищно-коммунального хозяйства в 2021 году бюджетные средства израсходованы в сумме </w:t>
      </w:r>
      <w:r w:rsidRPr="00192ADD">
        <w:rPr>
          <w:b/>
          <w:sz w:val="25"/>
          <w:szCs w:val="25"/>
        </w:rPr>
        <w:t>2 039,7</w:t>
      </w:r>
      <w:r w:rsidRPr="00192ADD">
        <w:rPr>
          <w:sz w:val="25"/>
          <w:szCs w:val="25"/>
        </w:rPr>
        <w:t xml:space="preserve"> тыс. руб.</w:t>
      </w:r>
    </w:p>
    <w:p w:rsidR="00EE644C" w:rsidRPr="00192ADD" w:rsidRDefault="00EE644C" w:rsidP="004B5A46">
      <w:pPr>
        <w:widowControl w:val="0"/>
        <w:tabs>
          <w:tab w:val="left" w:pos="5520"/>
        </w:tabs>
        <w:autoSpaceDE w:val="0"/>
        <w:autoSpaceDN w:val="0"/>
        <w:adjustRightInd w:val="0"/>
        <w:ind w:firstLine="709"/>
        <w:jc w:val="both"/>
        <w:rPr>
          <w:sz w:val="25"/>
          <w:szCs w:val="25"/>
        </w:rPr>
      </w:pPr>
      <w:r w:rsidRPr="00192ADD">
        <w:rPr>
          <w:sz w:val="25"/>
          <w:szCs w:val="25"/>
        </w:rPr>
        <w:t>В целях гласного рассмотрения вопросов, связанных с обеспечением жилищных прав граждан, при органе местного самоуправления осуществляет свою деятельность жилищная комиссия, в состав которой входят граждане, работники организаций и учреждений (далее по тексту – жилищная комиссия).</w:t>
      </w:r>
    </w:p>
    <w:p w:rsidR="00EE644C" w:rsidRPr="00192ADD" w:rsidRDefault="00EE644C" w:rsidP="004B5A46">
      <w:pPr>
        <w:widowControl w:val="0"/>
        <w:tabs>
          <w:tab w:val="left" w:pos="5520"/>
        </w:tabs>
        <w:autoSpaceDE w:val="0"/>
        <w:autoSpaceDN w:val="0"/>
        <w:adjustRightInd w:val="0"/>
        <w:ind w:firstLine="709"/>
        <w:jc w:val="both"/>
        <w:rPr>
          <w:sz w:val="25"/>
          <w:szCs w:val="25"/>
        </w:rPr>
      </w:pPr>
      <w:r w:rsidRPr="00192ADD">
        <w:rPr>
          <w:sz w:val="25"/>
          <w:szCs w:val="25"/>
        </w:rPr>
        <w:t>В 2021 году жилищной комиссией проведено 16 заседаний, в ходе которых распределено 26 жилых помещений по договору коммерческого найма.</w:t>
      </w:r>
    </w:p>
    <w:p w:rsidR="00EE644C" w:rsidRPr="00192ADD" w:rsidRDefault="00EE644C" w:rsidP="004B5A46">
      <w:pPr>
        <w:widowControl w:val="0"/>
        <w:tabs>
          <w:tab w:val="left" w:pos="5520"/>
        </w:tabs>
        <w:autoSpaceDE w:val="0"/>
        <w:autoSpaceDN w:val="0"/>
        <w:adjustRightInd w:val="0"/>
        <w:ind w:firstLine="709"/>
        <w:jc w:val="both"/>
        <w:rPr>
          <w:sz w:val="25"/>
          <w:szCs w:val="25"/>
        </w:rPr>
      </w:pPr>
      <w:r w:rsidRPr="00192ADD">
        <w:rPr>
          <w:sz w:val="25"/>
          <w:szCs w:val="25"/>
        </w:rPr>
        <w:t xml:space="preserve">Велась работа по оформлению документов граждан по программе переселения из районов Крайнего Севера. </w:t>
      </w:r>
    </w:p>
    <w:p w:rsidR="00EE644C" w:rsidRPr="00192ADD" w:rsidRDefault="00EE644C" w:rsidP="004B5A46">
      <w:pPr>
        <w:widowControl w:val="0"/>
        <w:tabs>
          <w:tab w:val="left" w:pos="5520"/>
        </w:tabs>
        <w:autoSpaceDE w:val="0"/>
        <w:autoSpaceDN w:val="0"/>
        <w:adjustRightInd w:val="0"/>
        <w:ind w:firstLine="709"/>
        <w:jc w:val="both"/>
        <w:rPr>
          <w:sz w:val="25"/>
          <w:szCs w:val="25"/>
        </w:rPr>
      </w:pPr>
      <w:r w:rsidRPr="00192ADD">
        <w:rPr>
          <w:sz w:val="25"/>
          <w:szCs w:val="25"/>
        </w:rPr>
        <w:t xml:space="preserve">Продолжается работа по выявлению бесхозяйного имущества в целях дальнейшего оформления в муниципальную собственность. </w:t>
      </w:r>
    </w:p>
    <w:p w:rsidR="00EE644C" w:rsidRPr="00192ADD" w:rsidRDefault="00EE644C" w:rsidP="004B5A46">
      <w:pPr>
        <w:widowControl w:val="0"/>
        <w:tabs>
          <w:tab w:val="left" w:pos="5520"/>
        </w:tabs>
        <w:autoSpaceDE w:val="0"/>
        <w:autoSpaceDN w:val="0"/>
        <w:adjustRightInd w:val="0"/>
        <w:ind w:firstLine="709"/>
        <w:jc w:val="both"/>
        <w:rPr>
          <w:sz w:val="25"/>
          <w:szCs w:val="25"/>
        </w:rPr>
      </w:pPr>
      <w:r w:rsidRPr="00192ADD">
        <w:rPr>
          <w:sz w:val="25"/>
          <w:szCs w:val="25"/>
        </w:rPr>
        <w:t>В отчетном периоде в рамках программы по переселению из районов Крайнего Севера оказана помощь 5-ти жителям посёлка в оформлении необходимых документов.</w:t>
      </w:r>
    </w:p>
    <w:p w:rsidR="00EE644C" w:rsidRPr="00192ADD" w:rsidRDefault="00EE644C" w:rsidP="004B5A46">
      <w:pPr>
        <w:ind w:firstLine="709"/>
        <w:jc w:val="both"/>
        <w:rPr>
          <w:sz w:val="25"/>
          <w:szCs w:val="25"/>
        </w:rPr>
      </w:pPr>
      <w:r w:rsidRPr="00192ADD">
        <w:rPr>
          <w:sz w:val="25"/>
          <w:szCs w:val="25"/>
        </w:rPr>
        <w:t>В отчетном периоде проведён текущий ремонт 4 муниципальных квартир, а именно: квартира № 3 дома № 22 по ул. Ленина, квартира № 11 дома № 11 по ул. Ленина, квартира № 24 дома № 24 по ул. Ленина, квартира № 22 дома № 8 по ул. Ревуцкого.</w:t>
      </w:r>
    </w:p>
    <w:p w:rsidR="00EE644C" w:rsidRPr="00192ADD" w:rsidRDefault="00EE644C" w:rsidP="0015750D">
      <w:pPr>
        <w:pStyle w:val="ConsPlusTitle"/>
        <w:widowControl/>
        <w:ind w:firstLine="709"/>
        <w:jc w:val="both"/>
        <w:rPr>
          <w:rFonts w:ascii="Times New Roman" w:hAnsi="Times New Roman" w:cs="Times New Roman"/>
          <w:b w:val="0"/>
          <w:sz w:val="25"/>
          <w:szCs w:val="25"/>
        </w:rPr>
      </w:pPr>
      <w:r w:rsidRPr="00192ADD">
        <w:rPr>
          <w:rFonts w:ascii="Times New Roman" w:hAnsi="Times New Roman" w:cs="Times New Roman"/>
          <w:b w:val="0"/>
          <w:sz w:val="25"/>
          <w:szCs w:val="25"/>
        </w:rPr>
        <w:t xml:space="preserve">В 2021 году проведено захоронение одного гражданина. На оплату услуг по погребению освоено </w:t>
      </w:r>
      <w:r w:rsidRPr="00192ADD">
        <w:rPr>
          <w:rFonts w:ascii="Times New Roman" w:hAnsi="Times New Roman" w:cs="Times New Roman"/>
          <w:sz w:val="25"/>
          <w:szCs w:val="25"/>
        </w:rPr>
        <w:t>54,2</w:t>
      </w:r>
      <w:r w:rsidRPr="00192ADD">
        <w:rPr>
          <w:rFonts w:ascii="Times New Roman" w:hAnsi="Times New Roman" w:cs="Times New Roman"/>
          <w:b w:val="0"/>
          <w:sz w:val="25"/>
          <w:szCs w:val="25"/>
        </w:rPr>
        <w:t xml:space="preserve"> тыс. руб., из них: 29,5 тыс. руб. за счет средств районного бюджета, 24,7 тыс. руб. за счет средств местного бюджета. </w:t>
      </w:r>
    </w:p>
    <w:p w:rsidR="00EE644C" w:rsidRPr="00192ADD" w:rsidRDefault="00EE644C" w:rsidP="00724484">
      <w:pPr>
        <w:ind w:firstLine="567"/>
        <w:jc w:val="both"/>
        <w:rPr>
          <w:sz w:val="25"/>
          <w:szCs w:val="25"/>
        </w:rPr>
      </w:pPr>
      <w:r w:rsidRPr="00192ADD">
        <w:rPr>
          <w:sz w:val="25"/>
          <w:szCs w:val="25"/>
        </w:rPr>
        <w:t xml:space="preserve">В 2021 году проводились работы по плановой замене и монтажу уличных светильников, было установлено 16 новых светильников. </w:t>
      </w:r>
    </w:p>
    <w:p w:rsidR="00EE644C" w:rsidRPr="00192ADD" w:rsidRDefault="00EE644C" w:rsidP="00724484">
      <w:pPr>
        <w:ind w:firstLine="567"/>
        <w:jc w:val="both"/>
        <w:rPr>
          <w:sz w:val="25"/>
          <w:szCs w:val="25"/>
        </w:rPr>
      </w:pPr>
      <w:r w:rsidRPr="00192ADD">
        <w:rPr>
          <w:sz w:val="25"/>
          <w:szCs w:val="25"/>
        </w:rPr>
        <w:t>Осуществлялись мероприятия по благоустройству территории поселения, затраты составили 262,5 тыс. руб. Средства направлены на выполнение работ по уборке от бытового мусора придворовых территорий с вывозом на территорию временного размещения отходов на сумму 253,1 тыс. руб. Закуплены материалы для выполнения ремонтных работ обелиска памяти воинов, павших в годы Великой Отечественной войны 1941 – 1945 гг., на сумму 9,4 тыс. руб.</w:t>
      </w:r>
    </w:p>
    <w:p w:rsidR="00EE644C" w:rsidRPr="00192ADD" w:rsidRDefault="00EE644C" w:rsidP="0015750D">
      <w:pPr>
        <w:pStyle w:val="ConsPlusNormal"/>
        <w:widowControl/>
        <w:spacing w:before="240" w:after="240"/>
        <w:ind w:firstLine="0"/>
        <w:jc w:val="center"/>
        <w:rPr>
          <w:rFonts w:ascii="Times New Roman" w:hAnsi="Times New Roman" w:cs="Times New Roman"/>
          <w:caps/>
          <w:sz w:val="25"/>
          <w:szCs w:val="25"/>
        </w:rPr>
      </w:pPr>
      <w:r w:rsidRPr="00192ADD">
        <w:rPr>
          <w:rFonts w:ascii="Times New Roman" w:hAnsi="Times New Roman" w:cs="Times New Roman"/>
          <w:b/>
          <w:caps/>
          <w:sz w:val="25"/>
          <w:szCs w:val="25"/>
        </w:rPr>
        <w:t>социальная политика и ПЕНСИОННОЕ ОБЕСПЕЧЕНИЕ</w:t>
      </w:r>
    </w:p>
    <w:p w:rsidR="00EE644C" w:rsidRPr="00192ADD" w:rsidRDefault="00EE644C" w:rsidP="00D862E7">
      <w:pPr>
        <w:ind w:firstLine="567"/>
        <w:jc w:val="both"/>
        <w:rPr>
          <w:sz w:val="25"/>
          <w:szCs w:val="25"/>
        </w:rPr>
      </w:pPr>
      <w:r w:rsidRPr="00192ADD">
        <w:rPr>
          <w:bCs/>
          <w:iCs/>
          <w:sz w:val="25"/>
          <w:szCs w:val="25"/>
        </w:rPr>
        <w:t>Расходы</w:t>
      </w:r>
      <w:r w:rsidRPr="00192ADD">
        <w:rPr>
          <w:sz w:val="25"/>
          <w:szCs w:val="25"/>
        </w:rPr>
        <w:t xml:space="preserve"> на выплату пенсии муниципальным служащим в соответствии с законом Ненецкого автономного округа от 25 октября 2010 года № 73-оз «О ежемесячной доплате к трудовой пенсии, к пенсии за выслугу лет лицам, замещавшим должности муниципальной службы в Ненецком автономном округе» в 2021 году составили </w:t>
      </w:r>
      <w:r w:rsidRPr="00192ADD">
        <w:rPr>
          <w:b/>
          <w:sz w:val="25"/>
          <w:szCs w:val="25"/>
        </w:rPr>
        <w:t>2 885,4</w:t>
      </w:r>
      <w:r w:rsidRPr="00192ADD">
        <w:rPr>
          <w:sz w:val="25"/>
          <w:szCs w:val="25"/>
        </w:rPr>
        <w:t xml:space="preserve"> тыс.руб.В 2021 году пенсия выплачивалась 9 гражданам.</w:t>
      </w:r>
    </w:p>
    <w:p w:rsidR="00EE644C" w:rsidRPr="00192ADD" w:rsidRDefault="00EE644C" w:rsidP="00D862E7">
      <w:pPr>
        <w:ind w:firstLine="567"/>
        <w:jc w:val="both"/>
        <w:rPr>
          <w:sz w:val="25"/>
          <w:szCs w:val="25"/>
        </w:rPr>
      </w:pPr>
      <w:r w:rsidRPr="00192ADD">
        <w:rPr>
          <w:sz w:val="25"/>
          <w:szCs w:val="25"/>
        </w:rPr>
        <w:t xml:space="preserve">Выполнены работы по установке надгробного памятника участнику ВОВ, освоено </w:t>
      </w:r>
      <w:r w:rsidRPr="00192ADD">
        <w:rPr>
          <w:b/>
          <w:sz w:val="25"/>
          <w:szCs w:val="25"/>
        </w:rPr>
        <w:t>18,7</w:t>
      </w:r>
      <w:r w:rsidRPr="00192ADD">
        <w:rPr>
          <w:sz w:val="25"/>
          <w:szCs w:val="25"/>
        </w:rPr>
        <w:t xml:space="preserve"> тыс. руб. из средств местного бюджета.</w:t>
      </w:r>
    </w:p>
    <w:p w:rsidR="00EE644C" w:rsidRPr="00192ADD" w:rsidRDefault="00EE644C" w:rsidP="00D862E7">
      <w:pPr>
        <w:ind w:firstLine="567"/>
        <w:jc w:val="both"/>
        <w:rPr>
          <w:sz w:val="25"/>
          <w:szCs w:val="25"/>
        </w:rPr>
      </w:pPr>
      <w:r w:rsidRPr="00192ADD">
        <w:rPr>
          <w:sz w:val="25"/>
          <w:szCs w:val="25"/>
        </w:rPr>
        <w:t>В связи с пандемией и ограничительными мерами, к сожалению, спортивных мероприятий не проводилось.</w:t>
      </w:r>
    </w:p>
    <w:p w:rsidR="00EE644C" w:rsidRPr="00192ADD" w:rsidRDefault="00EE644C" w:rsidP="0015750D">
      <w:pPr>
        <w:spacing w:before="240" w:after="240"/>
        <w:jc w:val="center"/>
        <w:rPr>
          <w:b/>
          <w:sz w:val="25"/>
          <w:szCs w:val="25"/>
        </w:rPr>
      </w:pPr>
      <w:r w:rsidRPr="00192ADD">
        <w:rPr>
          <w:b/>
          <w:sz w:val="25"/>
          <w:szCs w:val="25"/>
        </w:rPr>
        <w:t>ЗАКЛЮЧЕНИЕ</w:t>
      </w:r>
    </w:p>
    <w:p w:rsidR="00EE644C" w:rsidRPr="00192ADD" w:rsidRDefault="00EE644C" w:rsidP="0015750D">
      <w:pPr>
        <w:ind w:firstLine="709"/>
        <w:jc w:val="both"/>
        <w:rPr>
          <w:sz w:val="25"/>
          <w:szCs w:val="25"/>
        </w:rPr>
      </w:pPr>
      <w:r w:rsidRPr="00192ADD">
        <w:rPr>
          <w:sz w:val="25"/>
          <w:szCs w:val="25"/>
        </w:rPr>
        <w:t>Учитывая, что настоящий отчет является отчетом Главы Сельского поселения, исполняющего полномочия главы администрации и председателя Совета депутатов, хотелось бы остановиться на некоторых показателях работы специалистов администрации, которые кроме вопросов местного значения выполняют еще и государственные полномочия, не отнесенные к вопросам местного значения.</w:t>
      </w:r>
    </w:p>
    <w:p w:rsidR="00EE644C" w:rsidRPr="00192ADD" w:rsidRDefault="00EE644C" w:rsidP="00615663">
      <w:pPr>
        <w:widowControl w:val="0"/>
        <w:autoSpaceDE w:val="0"/>
        <w:autoSpaceDN w:val="0"/>
        <w:adjustRightInd w:val="0"/>
        <w:ind w:firstLine="709"/>
        <w:jc w:val="both"/>
        <w:rPr>
          <w:sz w:val="25"/>
          <w:szCs w:val="25"/>
        </w:rPr>
      </w:pPr>
      <w:r w:rsidRPr="00192ADD">
        <w:rPr>
          <w:sz w:val="25"/>
          <w:szCs w:val="25"/>
        </w:rPr>
        <w:t xml:space="preserve">Важное место в деятельности Администрации Сельского поселения «Поселок Амдерма» Заполярного района Ненецкого автономного округа занимает работа с обращениями граждан и юридических лиц. Деятельность в данной области осуществляется в соответствии с Федеральным законом от 02.05.2006 № 59-ФЗ «О порядке рассмотрения обращения граждан Российской Федерации». </w:t>
      </w:r>
    </w:p>
    <w:p w:rsidR="00EE644C" w:rsidRPr="00192ADD" w:rsidRDefault="00EE644C" w:rsidP="00615663">
      <w:pPr>
        <w:widowControl w:val="0"/>
        <w:autoSpaceDE w:val="0"/>
        <w:autoSpaceDN w:val="0"/>
        <w:adjustRightInd w:val="0"/>
        <w:ind w:firstLine="709"/>
        <w:jc w:val="both"/>
        <w:rPr>
          <w:sz w:val="25"/>
          <w:szCs w:val="25"/>
        </w:rPr>
      </w:pPr>
      <w:r w:rsidRPr="00192ADD">
        <w:rPr>
          <w:sz w:val="25"/>
          <w:szCs w:val="25"/>
        </w:rPr>
        <w:t xml:space="preserve">В 2021 году в Администрацию Сельского поселения поступило 1714 обращений в письменной форме, не считая корреспонденции, поступающей по электронным каналам. Также, в случае необходимости работа с гражданами по интересующим вопросам проводится в ходе личного приема.  Подготовлено 1375 ответов по запросам. </w:t>
      </w:r>
    </w:p>
    <w:p w:rsidR="00EE644C" w:rsidRPr="00192ADD" w:rsidRDefault="00EE644C" w:rsidP="00615663">
      <w:pPr>
        <w:widowControl w:val="0"/>
        <w:autoSpaceDE w:val="0"/>
        <w:autoSpaceDN w:val="0"/>
        <w:adjustRightInd w:val="0"/>
        <w:ind w:firstLine="709"/>
        <w:jc w:val="both"/>
        <w:rPr>
          <w:sz w:val="25"/>
          <w:szCs w:val="25"/>
        </w:rPr>
      </w:pPr>
      <w:r w:rsidRPr="00192ADD">
        <w:rPr>
          <w:sz w:val="25"/>
          <w:szCs w:val="25"/>
        </w:rPr>
        <w:t xml:space="preserve">В результате рассмотрения обращений в 2021 году выдано 297 документов юридического характера, содержащих запрашиваемые сведения, таких как справка о составе семьи, о периодах регистрации, о трудовом стаже и т.п. </w:t>
      </w:r>
    </w:p>
    <w:p w:rsidR="00EE644C" w:rsidRPr="00192ADD" w:rsidRDefault="00EE644C" w:rsidP="00EB07B0">
      <w:pPr>
        <w:widowControl w:val="0"/>
        <w:autoSpaceDE w:val="0"/>
        <w:autoSpaceDN w:val="0"/>
        <w:adjustRightInd w:val="0"/>
        <w:ind w:firstLine="709"/>
        <w:jc w:val="both"/>
        <w:rPr>
          <w:sz w:val="25"/>
          <w:szCs w:val="25"/>
        </w:rPr>
      </w:pPr>
      <w:r w:rsidRPr="00192ADD">
        <w:rPr>
          <w:sz w:val="25"/>
          <w:szCs w:val="25"/>
        </w:rPr>
        <w:t>Все заявления и обращения рассмотрены в установленные сроки, по всем обращениям проведены необходимые мероприятия.</w:t>
      </w:r>
    </w:p>
    <w:p w:rsidR="00EE644C" w:rsidRPr="00192ADD" w:rsidRDefault="00EE644C" w:rsidP="006B4951">
      <w:pPr>
        <w:widowControl w:val="0"/>
        <w:autoSpaceDE w:val="0"/>
        <w:autoSpaceDN w:val="0"/>
        <w:adjustRightInd w:val="0"/>
        <w:ind w:firstLine="709"/>
        <w:jc w:val="both"/>
        <w:rPr>
          <w:sz w:val="25"/>
          <w:szCs w:val="25"/>
        </w:rPr>
      </w:pPr>
      <w:r w:rsidRPr="00192ADD">
        <w:rPr>
          <w:sz w:val="25"/>
          <w:szCs w:val="25"/>
        </w:rPr>
        <w:t xml:space="preserve">На официальном информационном сайте Администрации Сельского поселения «Поселок Амдерма» ЗР НАО в сети Интернет действует интерактивная страница «Обращения граждан», в режиме которой можно задать вопрос на интересующую тему. При заполнении необходимо указать электронный или почтовый адрес, на который может быть направлен ответ. </w:t>
      </w:r>
    </w:p>
    <w:p w:rsidR="00EE644C" w:rsidRPr="00192ADD" w:rsidRDefault="00EE644C" w:rsidP="006B4951">
      <w:pPr>
        <w:widowControl w:val="0"/>
        <w:autoSpaceDE w:val="0"/>
        <w:autoSpaceDN w:val="0"/>
        <w:adjustRightInd w:val="0"/>
        <w:ind w:firstLine="709"/>
        <w:contextualSpacing/>
        <w:jc w:val="both"/>
        <w:rPr>
          <w:sz w:val="25"/>
          <w:szCs w:val="25"/>
        </w:rPr>
      </w:pPr>
      <w:r w:rsidRPr="00192ADD">
        <w:rPr>
          <w:sz w:val="25"/>
          <w:szCs w:val="25"/>
        </w:rPr>
        <w:t>Также на сайте можно ознакомиться с графиком личного приема граждан главой Сельского поселения и специалистами Администрации.</w:t>
      </w:r>
    </w:p>
    <w:p w:rsidR="00EE644C" w:rsidRPr="00192ADD" w:rsidRDefault="00EE644C" w:rsidP="00615663">
      <w:pPr>
        <w:widowControl w:val="0"/>
        <w:autoSpaceDE w:val="0"/>
        <w:autoSpaceDN w:val="0"/>
        <w:adjustRightInd w:val="0"/>
        <w:ind w:firstLine="709"/>
        <w:jc w:val="both"/>
        <w:rPr>
          <w:sz w:val="25"/>
          <w:szCs w:val="25"/>
        </w:rPr>
      </w:pPr>
      <w:r w:rsidRPr="00192ADD">
        <w:rPr>
          <w:sz w:val="25"/>
          <w:szCs w:val="25"/>
        </w:rPr>
        <w:t xml:space="preserve">Регулярно оказывается помощь гражданам в подготовке документов для решения вопросов, отнесенных к компетенции органов социальной защиты населения, например, подготовка и оформление пакетов документов для получения различных пособий и компенсационных выплат, получение удостоверений «Ветерана труда», «Многодетной семьи», различных детских пособий и многое другое. Ведется работа с Пенсионным фондом по оформлению пенсий, страховых пенсионных свидетельств, оплаты проезда пенсионеров к месту отдыха и обратно. </w:t>
      </w:r>
    </w:p>
    <w:p w:rsidR="00EE644C" w:rsidRPr="00192ADD" w:rsidRDefault="00EE644C" w:rsidP="00615663">
      <w:pPr>
        <w:widowControl w:val="0"/>
        <w:autoSpaceDE w:val="0"/>
        <w:autoSpaceDN w:val="0"/>
        <w:adjustRightInd w:val="0"/>
        <w:ind w:firstLine="709"/>
        <w:jc w:val="both"/>
        <w:rPr>
          <w:sz w:val="25"/>
          <w:szCs w:val="25"/>
        </w:rPr>
      </w:pPr>
      <w:r w:rsidRPr="00192ADD">
        <w:rPr>
          <w:sz w:val="25"/>
          <w:szCs w:val="25"/>
        </w:rPr>
        <w:t>Несмотря на то, что в поселении осуществляет свою деятельность КУ НАО «Многофункциональный центр предоставления государственных и муниципальных услуг» по принципу «одного окна», Администрация поселка в 2021 году по-прежнему оказывает содействие гражданам в оформлении различных документов. Данная область работы занимает немалую долю в деятельности органа местного самоуправления. За отчетный период оказана помощь гражданам в оформлении 98 пакетов документов по вопросам, отнесенным к компетенции Пенсионного фонда Российской Федерации и органов социальной защиты населения.</w:t>
      </w:r>
    </w:p>
    <w:p w:rsidR="00EE644C" w:rsidRPr="00192ADD" w:rsidRDefault="00EE644C" w:rsidP="00615663">
      <w:pPr>
        <w:widowControl w:val="0"/>
        <w:autoSpaceDE w:val="0"/>
        <w:autoSpaceDN w:val="0"/>
        <w:adjustRightInd w:val="0"/>
        <w:ind w:firstLine="709"/>
        <w:jc w:val="both"/>
        <w:rPr>
          <w:sz w:val="25"/>
          <w:szCs w:val="25"/>
        </w:rPr>
      </w:pPr>
      <w:r w:rsidRPr="00192ADD">
        <w:rPr>
          <w:sz w:val="25"/>
          <w:szCs w:val="25"/>
        </w:rPr>
        <w:t>В связи с отсутствием на территории нотариуса, выполняются нотариальные действия, предусмотренные законодательством Российской Федерации, а именно, заверка копий документов и подписей граждан, оформление доверенностей и завещаний. В прошедшем году в реестре зарегистрировано 135 нотариальных действий.</w:t>
      </w:r>
    </w:p>
    <w:p w:rsidR="00EE644C" w:rsidRPr="00192ADD" w:rsidRDefault="00EE644C" w:rsidP="00615663">
      <w:pPr>
        <w:widowControl w:val="0"/>
        <w:autoSpaceDE w:val="0"/>
        <w:autoSpaceDN w:val="0"/>
        <w:adjustRightInd w:val="0"/>
        <w:ind w:firstLine="709"/>
        <w:jc w:val="both"/>
        <w:rPr>
          <w:sz w:val="25"/>
          <w:szCs w:val="25"/>
        </w:rPr>
      </w:pPr>
      <w:r w:rsidRPr="00192ADD">
        <w:rPr>
          <w:sz w:val="25"/>
          <w:szCs w:val="25"/>
        </w:rPr>
        <w:t>Продолжалось взаимодействие с компетентными органами в части постановки на учет физических лиц в налоговом органе на территории Российской Федерации (получение ИНН), а также выбора страховой медицинской организации (получение мед. полиса).</w:t>
      </w:r>
    </w:p>
    <w:p w:rsidR="00EE644C" w:rsidRPr="00192ADD" w:rsidRDefault="00EE644C" w:rsidP="00DF0339">
      <w:pPr>
        <w:ind w:firstLine="709"/>
        <w:jc w:val="both"/>
        <w:rPr>
          <w:sz w:val="25"/>
          <w:szCs w:val="25"/>
        </w:rPr>
      </w:pPr>
      <w:r w:rsidRPr="00192ADD">
        <w:rPr>
          <w:sz w:val="25"/>
          <w:szCs w:val="25"/>
        </w:rPr>
        <w:t>Продолжается взаимодействие с Территориальным отделом в Ненецком автономном округе агентства ЗАГС Архангельской области в части, касающейся оформления документов, в том числе свидетельств о рождении (повторных), свидетельств о смерти, справок о рождении и смерти.</w:t>
      </w:r>
    </w:p>
    <w:p w:rsidR="00EE644C" w:rsidRPr="00192ADD" w:rsidRDefault="00EE644C" w:rsidP="00EB07B0">
      <w:pPr>
        <w:ind w:firstLine="709"/>
        <w:jc w:val="both"/>
        <w:rPr>
          <w:sz w:val="25"/>
          <w:szCs w:val="25"/>
        </w:rPr>
      </w:pPr>
      <w:r w:rsidRPr="00192ADD">
        <w:rPr>
          <w:sz w:val="25"/>
          <w:szCs w:val="25"/>
        </w:rPr>
        <w:t xml:space="preserve">В соответствии с п. 26(1) Постановления Правительства РФ от 17.07.1995 г. № 713 «Об утверждении правил регистрации и снятия граждан РФ с регистрационного учета по месту пребывания и по месту жительства … и перечня лиц, ответственных за прием и передачу в органы регистрационного учета документов для регистрации и снятия с регистрационного учета …»регистрация по месту жительства граждан, относящихся к коренным малочисленным народам РФ, ведущим кочевой образ жизни и не имеющим места, где они постоянно проживают, осуществляется в одном из поселений находящемся в муниципальном районе, в границах которого проходят маршруты кочевий этих гражданин, по адресу местной администрации указанного поселения. В отчетном периоде оказана помощь по различным вопросам 36 семьям  кочующих оленеводов. </w:t>
      </w:r>
    </w:p>
    <w:p w:rsidR="00EE644C" w:rsidRPr="00192ADD" w:rsidRDefault="00EE644C" w:rsidP="0015750D">
      <w:pPr>
        <w:autoSpaceDE w:val="0"/>
        <w:autoSpaceDN w:val="0"/>
        <w:adjustRightInd w:val="0"/>
        <w:ind w:firstLine="709"/>
        <w:jc w:val="both"/>
        <w:rPr>
          <w:sz w:val="25"/>
          <w:szCs w:val="25"/>
        </w:rPr>
      </w:pPr>
      <w:r w:rsidRPr="00192ADD">
        <w:rPr>
          <w:bCs/>
          <w:sz w:val="25"/>
          <w:szCs w:val="25"/>
        </w:rPr>
        <w:t xml:space="preserve">Согласно Уставу </w:t>
      </w:r>
      <w:r w:rsidRPr="00192ADD">
        <w:rPr>
          <w:sz w:val="25"/>
          <w:szCs w:val="25"/>
        </w:rPr>
        <w:t xml:space="preserve">Сельского поселения «Поселок Амдерма» Заполярного района Ненецкого автономного округа, органы местного самоуправления и должностные лица местного самоуправления муниципального образования в соответствии с Федеральным законодательством издают правовые акты, образующие, в целом, систему муниципальных правовых актов. </w:t>
      </w:r>
    </w:p>
    <w:p w:rsidR="00EE644C" w:rsidRPr="00192ADD" w:rsidRDefault="00EE644C" w:rsidP="0015750D">
      <w:pPr>
        <w:autoSpaceDE w:val="0"/>
        <w:autoSpaceDN w:val="0"/>
        <w:adjustRightInd w:val="0"/>
        <w:ind w:firstLine="709"/>
        <w:jc w:val="both"/>
        <w:rPr>
          <w:sz w:val="25"/>
          <w:szCs w:val="25"/>
        </w:rPr>
      </w:pPr>
      <w:r w:rsidRPr="00192ADD">
        <w:rPr>
          <w:sz w:val="25"/>
          <w:szCs w:val="25"/>
        </w:rPr>
        <w:t>В 2021 году Администрацией Сельского поселения для решения вопросов местного значения, а также в целях организации работы издано 254 муниципальных правовых акта, в том числе 159 Постановления и 95 Распоряжений по основной деятельности и 65 распоряжений по личному составу. Также внесены изменения в 18 действующих Административных регламентов предоставления различного вида муниципальных услуг. Советом депутатов в 2021 году проведено 10 постоянно действующих комиссий,  8 заседаний Совета депутатов на которых рассмотрены и приняты 51 Решение.</w:t>
      </w:r>
    </w:p>
    <w:p w:rsidR="00EE644C" w:rsidRPr="00192ADD" w:rsidRDefault="00EE644C" w:rsidP="0015750D">
      <w:pPr>
        <w:autoSpaceDE w:val="0"/>
        <w:autoSpaceDN w:val="0"/>
        <w:adjustRightInd w:val="0"/>
        <w:ind w:firstLine="709"/>
        <w:jc w:val="both"/>
        <w:rPr>
          <w:sz w:val="25"/>
          <w:szCs w:val="25"/>
        </w:rPr>
      </w:pPr>
      <w:r w:rsidRPr="00192ADD">
        <w:rPr>
          <w:sz w:val="25"/>
          <w:szCs w:val="25"/>
        </w:rPr>
        <w:t xml:space="preserve">Информация о работе Администрации Сельского поселения и решения, принятые Советом депутатов, публиковались в информационном бюллетене Сельского поселения и размещались на сайте Сельского поселения. Опубликован 71 Информационный бюллетень. </w:t>
      </w:r>
    </w:p>
    <w:p w:rsidR="00EE644C" w:rsidRPr="00192ADD" w:rsidRDefault="00EE644C" w:rsidP="0015750D">
      <w:pPr>
        <w:autoSpaceDE w:val="0"/>
        <w:autoSpaceDN w:val="0"/>
        <w:adjustRightInd w:val="0"/>
        <w:ind w:firstLine="709"/>
        <w:jc w:val="both"/>
        <w:rPr>
          <w:sz w:val="25"/>
          <w:szCs w:val="25"/>
        </w:rPr>
      </w:pPr>
    </w:p>
    <w:p w:rsidR="00EE644C" w:rsidRPr="00192ADD" w:rsidRDefault="00EE644C" w:rsidP="0015750D">
      <w:pPr>
        <w:ind w:firstLine="709"/>
        <w:jc w:val="both"/>
        <w:rPr>
          <w:sz w:val="25"/>
          <w:szCs w:val="25"/>
        </w:rPr>
      </w:pPr>
      <w:r w:rsidRPr="00192ADD">
        <w:rPr>
          <w:sz w:val="25"/>
          <w:szCs w:val="25"/>
        </w:rPr>
        <w:t>В заключение, выражаю благодарность всем руководителям и работникам предприятий и учреждений поселка, которые трудились во благо поселка, тесно сотрудничали с Администрацией и представительным органом Сельского поселения. Огромное спасибо специалистам Администрации Сельского поселения «Поселок Амдерма» ЗР НАО за их оперативную работу и добросовестный труд. Особую благодарность выражаю депутатам Сельского поселения «Посёлок Амдерма» ЗР НАО за их слаженную и бесконфликтную работу.</w:t>
      </w:r>
    </w:p>
    <w:p w:rsidR="00EE644C" w:rsidRDefault="00EE644C" w:rsidP="00B57ABC">
      <w:pPr>
        <w:rPr>
          <w:sz w:val="25"/>
          <w:szCs w:val="25"/>
        </w:rPr>
      </w:pPr>
    </w:p>
    <w:p w:rsidR="00EE644C" w:rsidRDefault="00EE644C" w:rsidP="00B57ABC">
      <w:pPr>
        <w:rPr>
          <w:sz w:val="25"/>
          <w:szCs w:val="25"/>
        </w:rPr>
      </w:pPr>
    </w:p>
    <w:p w:rsidR="00EE644C" w:rsidRPr="00192ADD" w:rsidRDefault="00EE644C" w:rsidP="00B57ABC">
      <w:pPr>
        <w:rPr>
          <w:sz w:val="25"/>
          <w:szCs w:val="25"/>
        </w:rPr>
      </w:pPr>
    </w:p>
    <w:p w:rsidR="00EE644C" w:rsidRPr="00192ADD" w:rsidRDefault="00EE644C" w:rsidP="00B57ABC">
      <w:pPr>
        <w:rPr>
          <w:sz w:val="25"/>
          <w:szCs w:val="25"/>
        </w:rPr>
      </w:pPr>
    </w:p>
    <w:p w:rsidR="00EE644C" w:rsidRPr="00192ADD" w:rsidRDefault="00EE644C" w:rsidP="00B57ABC">
      <w:pPr>
        <w:rPr>
          <w:sz w:val="25"/>
          <w:szCs w:val="25"/>
        </w:rPr>
      </w:pPr>
    </w:p>
    <w:p w:rsidR="00EE644C" w:rsidRPr="00192ADD" w:rsidRDefault="00EE644C" w:rsidP="005D1123">
      <w:pPr>
        <w:tabs>
          <w:tab w:val="left" w:pos="7371"/>
        </w:tabs>
        <w:rPr>
          <w:sz w:val="25"/>
          <w:szCs w:val="25"/>
        </w:rPr>
      </w:pPr>
      <w:r w:rsidRPr="00192ADD">
        <w:rPr>
          <w:sz w:val="25"/>
          <w:szCs w:val="25"/>
        </w:rPr>
        <w:t>Глава Сельского поселения</w:t>
      </w:r>
    </w:p>
    <w:p w:rsidR="00EE644C" w:rsidRPr="00192ADD" w:rsidRDefault="00EE644C" w:rsidP="005D1123">
      <w:pPr>
        <w:tabs>
          <w:tab w:val="left" w:pos="7371"/>
        </w:tabs>
        <w:rPr>
          <w:sz w:val="25"/>
          <w:szCs w:val="25"/>
        </w:rPr>
      </w:pPr>
      <w:r w:rsidRPr="00192ADD">
        <w:rPr>
          <w:sz w:val="25"/>
          <w:szCs w:val="25"/>
        </w:rPr>
        <w:t>«Поселок Амдерма» ЗР НАО</w:t>
      </w:r>
      <w:r w:rsidRPr="00192ADD">
        <w:rPr>
          <w:sz w:val="25"/>
          <w:szCs w:val="25"/>
        </w:rPr>
        <w:tab/>
        <w:t>М.В. Златова</w:t>
      </w:r>
    </w:p>
    <w:sectPr w:rsidR="00EE644C" w:rsidRPr="00192ADD" w:rsidSect="00192ADD">
      <w:footerReference w:type="even"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44C" w:rsidRDefault="00EE644C">
      <w:r>
        <w:separator/>
      </w:r>
    </w:p>
  </w:endnote>
  <w:endnote w:type="continuationSeparator" w:id="1">
    <w:p w:rsidR="00EE644C" w:rsidRDefault="00EE64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4C" w:rsidRDefault="00EE644C" w:rsidP="00C42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644C" w:rsidRDefault="00EE644C" w:rsidP="00C424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4C" w:rsidRDefault="00EE644C" w:rsidP="00C42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E644C" w:rsidRDefault="00EE644C" w:rsidP="00C424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44C" w:rsidRDefault="00EE644C">
      <w:r>
        <w:separator/>
      </w:r>
    </w:p>
  </w:footnote>
  <w:footnote w:type="continuationSeparator" w:id="1">
    <w:p w:rsidR="00EE644C" w:rsidRDefault="00EE6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BED"/>
    <w:multiLevelType w:val="hybridMultilevel"/>
    <w:tmpl w:val="72CC9ACC"/>
    <w:lvl w:ilvl="0" w:tplc="9CC49EC0">
      <w:start w:val="1"/>
      <w:numFmt w:val="bullet"/>
      <w:lvlText w:val=""/>
      <w:lvlJc w:val="left"/>
      <w:pPr>
        <w:ind w:left="1287" w:hanging="360"/>
      </w:pPr>
      <w:rPr>
        <w:rFonts w:ascii="Symbol" w:hAnsi="Symbol" w:hint="default"/>
        <w:spacing w:val="-20"/>
        <w:w w:val="100"/>
        <w:position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D8422D"/>
    <w:multiLevelType w:val="hybridMultilevel"/>
    <w:tmpl w:val="DE02B3C8"/>
    <w:lvl w:ilvl="0" w:tplc="0A108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B510D"/>
    <w:multiLevelType w:val="hybridMultilevel"/>
    <w:tmpl w:val="540A85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F43500"/>
    <w:multiLevelType w:val="hybridMultilevel"/>
    <w:tmpl w:val="F51A8BAE"/>
    <w:lvl w:ilvl="0" w:tplc="23D402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E0661FF"/>
    <w:multiLevelType w:val="hybridMultilevel"/>
    <w:tmpl w:val="720EFD2A"/>
    <w:lvl w:ilvl="0" w:tplc="5D8C4B82">
      <w:start w:val="1"/>
      <w:numFmt w:val="bullet"/>
      <w:lvlText w:val=""/>
      <w:lvlJc w:val="left"/>
      <w:pPr>
        <w:tabs>
          <w:tab w:val="num" w:pos="357"/>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E46925"/>
    <w:multiLevelType w:val="hybridMultilevel"/>
    <w:tmpl w:val="1E863B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3745094"/>
    <w:multiLevelType w:val="hybridMultilevel"/>
    <w:tmpl w:val="EFAC1A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55B4354"/>
    <w:multiLevelType w:val="hybridMultilevel"/>
    <w:tmpl w:val="3FD8A8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C894B3D"/>
    <w:multiLevelType w:val="hybridMultilevel"/>
    <w:tmpl w:val="706EA7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21173B"/>
    <w:multiLevelType w:val="hybridMultilevel"/>
    <w:tmpl w:val="BDAAA4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F42133F"/>
    <w:multiLevelType w:val="hybridMultilevel"/>
    <w:tmpl w:val="5664A5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6F7F2553"/>
    <w:multiLevelType w:val="hybridMultilevel"/>
    <w:tmpl w:val="A78AE0C6"/>
    <w:lvl w:ilvl="0" w:tplc="5D8C4B82">
      <w:start w:val="1"/>
      <w:numFmt w:val="bullet"/>
      <w:lvlText w:val=""/>
      <w:lvlJc w:val="left"/>
      <w:pPr>
        <w:tabs>
          <w:tab w:val="num" w:pos="357"/>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963345"/>
    <w:multiLevelType w:val="hybridMultilevel"/>
    <w:tmpl w:val="4DFAF56E"/>
    <w:lvl w:ilvl="0" w:tplc="23D402D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1"/>
  </w:num>
  <w:num w:numId="6">
    <w:abstractNumId w:val="5"/>
  </w:num>
  <w:num w:numId="7">
    <w:abstractNumId w:val="12"/>
  </w:num>
  <w:num w:numId="8">
    <w:abstractNumId w:val="10"/>
  </w:num>
  <w:num w:numId="9">
    <w:abstractNumId w:val="7"/>
  </w:num>
  <w:num w:numId="10">
    <w:abstractNumId w:val="3"/>
  </w:num>
  <w:num w:numId="11">
    <w:abstractNumId w:val="6"/>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41C"/>
    <w:rsid w:val="00000C40"/>
    <w:rsid w:val="00010B73"/>
    <w:rsid w:val="00015454"/>
    <w:rsid w:val="00015A16"/>
    <w:rsid w:val="00042631"/>
    <w:rsid w:val="000478C4"/>
    <w:rsid w:val="00054208"/>
    <w:rsid w:val="00055AA9"/>
    <w:rsid w:val="000838B7"/>
    <w:rsid w:val="00085CF0"/>
    <w:rsid w:val="0008720A"/>
    <w:rsid w:val="00091D9F"/>
    <w:rsid w:val="00094501"/>
    <w:rsid w:val="000974B4"/>
    <w:rsid w:val="000A1AD7"/>
    <w:rsid w:val="000B56F8"/>
    <w:rsid w:val="000D0E39"/>
    <w:rsid w:val="000D1DAA"/>
    <w:rsid w:val="000D22F3"/>
    <w:rsid w:val="000E211D"/>
    <w:rsid w:val="000E3515"/>
    <w:rsid w:val="000F4244"/>
    <w:rsid w:val="000F5557"/>
    <w:rsid w:val="00123CE0"/>
    <w:rsid w:val="00150F6E"/>
    <w:rsid w:val="00153D9E"/>
    <w:rsid w:val="0015750D"/>
    <w:rsid w:val="00162B35"/>
    <w:rsid w:val="00166E88"/>
    <w:rsid w:val="0017023D"/>
    <w:rsid w:val="00185BAE"/>
    <w:rsid w:val="00187070"/>
    <w:rsid w:val="001905E4"/>
    <w:rsid w:val="00192ADD"/>
    <w:rsid w:val="00194D91"/>
    <w:rsid w:val="001B48E4"/>
    <w:rsid w:val="001B65C1"/>
    <w:rsid w:val="001B7058"/>
    <w:rsid w:val="001E7220"/>
    <w:rsid w:val="00216119"/>
    <w:rsid w:val="0022012D"/>
    <w:rsid w:val="00220E85"/>
    <w:rsid w:val="00225207"/>
    <w:rsid w:val="0022746D"/>
    <w:rsid w:val="0023049A"/>
    <w:rsid w:val="00242530"/>
    <w:rsid w:val="002441F1"/>
    <w:rsid w:val="002459E9"/>
    <w:rsid w:val="00257138"/>
    <w:rsid w:val="002612A2"/>
    <w:rsid w:val="00261776"/>
    <w:rsid w:val="00262468"/>
    <w:rsid w:val="002710EC"/>
    <w:rsid w:val="002A32A6"/>
    <w:rsid w:val="002A60DB"/>
    <w:rsid w:val="002B1981"/>
    <w:rsid w:val="002D799D"/>
    <w:rsid w:val="002E03C5"/>
    <w:rsid w:val="002E6513"/>
    <w:rsid w:val="002F21DB"/>
    <w:rsid w:val="002F5534"/>
    <w:rsid w:val="00301729"/>
    <w:rsid w:val="00310F15"/>
    <w:rsid w:val="00311F26"/>
    <w:rsid w:val="003219B8"/>
    <w:rsid w:val="00326524"/>
    <w:rsid w:val="00326969"/>
    <w:rsid w:val="00334836"/>
    <w:rsid w:val="00345413"/>
    <w:rsid w:val="00346C48"/>
    <w:rsid w:val="0037440E"/>
    <w:rsid w:val="00387363"/>
    <w:rsid w:val="00391BE9"/>
    <w:rsid w:val="003A5C1A"/>
    <w:rsid w:val="003C1F44"/>
    <w:rsid w:val="003D0999"/>
    <w:rsid w:val="003E110A"/>
    <w:rsid w:val="003E16CD"/>
    <w:rsid w:val="003E3430"/>
    <w:rsid w:val="003E374C"/>
    <w:rsid w:val="003E6F3E"/>
    <w:rsid w:val="003F5E52"/>
    <w:rsid w:val="00400252"/>
    <w:rsid w:val="00407B9E"/>
    <w:rsid w:val="00413AFB"/>
    <w:rsid w:val="004169A1"/>
    <w:rsid w:val="00420D8C"/>
    <w:rsid w:val="00421A1E"/>
    <w:rsid w:val="00444D29"/>
    <w:rsid w:val="00462B92"/>
    <w:rsid w:val="0046593B"/>
    <w:rsid w:val="004758B2"/>
    <w:rsid w:val="0047606A"/>
    <w:rsid w:val="004A544A"/>
    <w:rsid w:val="004B046C"/>
    <w:rsid w:val="004B39FB"/>
    <w:rsid w:val="004B5A46"/>
    <w:rsid w:val="004B6258"/>
    <w:rsid w:val="004D1643"/>
    <w:rsid w:val="004D2EC6"/>
    <w:rsid w:val="004E160D"/>
    <w:rsid w:val="004F3E04"/>
    <w:rsid w:val="004F4B97"/>
    <w:rsid w:val="004F5C06"/>
    <w:rsid w:val="0050090D"/>
    <w:rsid w:val="0051182B"/>
    <w:rsid w:val="00520B46"/>
    <w:rsid w:val="00523077"/>
    <w:rsid w:val="00524FC9"/>
    <w:rsid w:val="00526AEC"/>
    <w:rsid w:val="0052772E"/>
    <w:rsid w:val="00535C94"/>
    <w:rsid w:val="0054104E"/>
    <w:rsid w:val="00551584"/>
    <w:rsid w:val="005546C9"/>
    <w:rsid w:val="00581BFE"/>
    <w:rsid w:val="00590B13"/>
    <w:rsid w:val="00595282"/>
    <w:rsid w:val="00596A89"/>
    <w:rsid w:val="00596CC5"/>
    <w:rsid w:val="005A30DC"/>
    <w:rsid w:val="005A4BCD"/>
    <w:rsid w:val="005B5434"/>
    <w:rsid w:val="005B7B73"/>
    <w:rsid w:val="005C499E"/>
    <w:rsid w:val="005D1123"/>
    <w:rsid w:val="005D60C8"/>
    <w:rsid w:val="005F55E7"/>
    <w:rsid w:val="005F5877"/>
    <w:rsid w:val="00612375"/>
    <w:rsid w:val="00615663"/>
    <w:rsid w:val="0061735C"/>
    <w:rsid w:val="00637E53"/>
    <w:rsid w:val="00640271"/>
    <w:rsid w:val="00641E84"/>
    <w:rsid w:val="006433F0"/>
    <w:rsid w:val="0064594F"/>
    <w:rsid w:val="00663252"/>
    <w:rsid w:val="00680925"/>
    <w:rsid w:val="0068186A"/>
    <w:rsid w:val="0068196D"/>
    <w:rsid w:val="00682D47"/>
    <w:rsid w:val="006A7848"/>
    <w:rsid w:val="006B4951"/>
    <w:rsid w:val="006D43F5"/>
    <w:rsid w:val="006D6001"/>
    <w:rsid w:val="006E21E3"/>
    <w:rsid w:val="006E77EA"/>
    <w:rsid w:val="006F5464"/>
    <w:rsid w:val="00724377"/>
    <w:rsid w:val="00724484"/>
    <w:rsid w:val="0076149B"/>
    <w:rsid w:val="00767FCA"/>
    <w:rsid w:val="00772303"/>
    <w:rsid w:val="00772EA7"/>
    <w:rsid w:val="00776935"/>
    <w:rsid w:val="00781088"/>
    <w:rsid w:val="007871C6"/>
    <w:rsid w:val="00796AAC"/>
    <w:rsid w:val="007A06EC"/>
    <w:rsid w:val="007A2564"/>
    <w:rsid w:val="007A41CF"/>
    <w:rsid w:val="007C48F1"/>
    <w:rsid w:val="007C51BF"/>
    <w:rsid w:val="007D1B3B"/>
    <w:rsid w:val="007D3112"/>
    <w:rsid w:val="007D4836"/>
    <w:rsid w:val="007E7059"/>
    <w:rsid w:val="007F31FA"/>
    <w:rsid w:val="0080165F"/>
    <w:rsid w:val="008156D5"/>
    <w:rsid w:val="00816C15"/>
    <w:rsid w:val="008236F0"/>
    <w:rsid w:val="00825085"/>
    <w:rsid w:val="00833551"/>
    <w:rsid w:val="00834EC5"/>
    <w:rsid w:val="008365D6"/>
    <w:rsid w:val="008405E6"/>
    <w:rsid w:val="00845DA4"/>
    <w:rsid w:val="00875882"/>
    <w:rsid w:val="00891F5F"/>
    <w:rsid w:val="008A5D1F"/>
    <w:rsid w:val="008B0B99"/>
    <w:rsid w:val="008B5ED6"/>
    <w:rsid w:val="008C10CA"/>
    <w:rsid w:val="008C455B"/>
    <w:rsid w:val="008E01AF"/>
    <w:rsid w:val="008E1C23"/>
    <w:rsid w:val="008E692C"/>
    <w:rsid w:val="00904053"/>
    <w:rsid w:val="0091346F"/>
    <w:rsid w:val="00924FAE"/>
    <w:rsid w:val="00932423"/>
    <w:rsid w:val="00966C0E"/>
    <w:rsid w:val="00970D8E"/>
    <w:rsid w:val="00981770"/>
    <w:rsid w:val="00983208"/>
    <w:rsid w:val="0098454D"/>
    <w:rsid w:val="00984603"/>
    <w:rsid w:val="00990DE0"/>
    <w:rsid w:val="009B3887"/>
    <w:rsid w:val="009D75BB"/>
    <w:rsid w:val="009D764F"/>
    <w:rsid w:val="009D79DA"/>
    <w:rsid w:val="009F1A75"/>
    <w:rsid w:val="009F29D2"/>
    <w:rsid w:val="009F5377"/>
    <w:rsid w:val="00A1282E"/>
    <w:rsid w:val="00A268A1"/>
    <w:rsid w:val="00A322EF"/>
    <w:rsid w:val="00A34FE8"/>
    <w:rsid w:val="00A35460"/>
    <w:rsid w:val="00A45C67"/>
    <w:rsid w:val="00A71784"/>
    <w:rsid w:val="00A71DE2"/>
    <w:rsid w:val="00A9168F"/>
    <w:rsid w:val="00A91AB0"/>
    <w:rsid w:val="00A955B4"/>
    <w:rsid w:val="00A959E6"/>
    <w:rsid w:val="00AA319E"/>
    <w:rsid w:val="00AA5E88"/>
    <w:rsid w:val="00AB565B"/>
    <w:rsid w:val="00AB5699"/>
    <w:rsid w:val="00AB73E9"/>
    <w:rsid w:val="00AC6DBC"/>
    <w:rsid w:val="00AE3D51"/>
    <w:rsid w:val="00AE4A7C"/>
    <w:rsid w:val="00AE6BB9"/>
    <w:rsid w:val="00AF0B38"/>
    <w:rsid w:val="00AF558B"/>
    <w:rsid w:val="00B04F0A"/>
    <w:rsid w:val="00B165B5"/>
    <w:rsid w:val="00B21F4B"/>
    <w:rsid w:val="00B264B5"/>
    <w:rsid w:val="00B34953"/>
    <w:rsid w:val="00B51DED"/>
    <w:rsid w:val="00B53BEE"/>
    <w:rsid w:val="00B54B05"/>
    <w:rsid w:val="00B57ABC"/>
    <w:rsid w:val="00B67A7A"/>
    <w:rsid w:val="00B74C8B"/>
    <w:rsid w:val="00B97E5A"/>
    <w:rsid w:val="00BA5792"/>
    <w:rsid w:val="00BB0BD0"/>
    <w:rsid w:val="00BB6956"/>
    <w:rsid w:val="00BB7158"/>
    <w:rsid w:val="00BC292F"/>
    <w:rsid w:val="00BC3BA0"/>
    <w:rsid w:val="00BD0049"/>
    <w:rsid w:val="00BF3CE7"/>
    <w:rsid w:val="00C059D7"/>
    <w:rsid w:val="00C27B3A"/>
    <w:rsid w:val="00C27E70"/>
    <w:rsid w:val="00C31568"/>
    <w:rsid w:val="00C34ED1"/>
    <w:rsid w:val="00C36CC3"/>
    <w:rsid w:val="00C4241C"/>
    <w:rsid w:val="00C468D3"/>
    <w:rsid w:val="00C6650B"/>
    <w:rsid w:val="00C76C81"/>
    <w:rsid w:val="00C87D1B"/>
    <w:rsid w:val="00C9427D"/>
    <w:rsid w:val="00CB2EDC"/>
    <w:rsid w:val="00CB54E9"/>
    <w:rsid w:val="00CC5197"/>
    <w:rsid w:val="00CD3F5B"/>
    <w:rsid w:val="00CD4BB2"/>
    <w:rsid w:val="00CD5C68"/>
    <w:rsid w:val="00CD63DA"/>
    <w:rsid w:val="00CF3D19"/>
    <w:rsid w:val="00D01A62"/>
    <w:rsid w:val="00D258BB"/>
    <w:rsid w:val="00D26E75"/>
    <w:rsid w:val="00D3053D"/>
    <w:rsid w:val="00D356BF"/>
    <w:rsid w:val="00D433CC"/>
    <w:rsid w:val="00D47250"/>
    <w:rsid w:val="00D52F4B"/>
    <w:rsid w:val="00D85B5C"/>
    <w:rsid w:val="00D85D4B"/>
    <w:rsid w:val="00D862E7"/>
    <w:rsid w:val="00D90F13"/>
    <w:rsid w:val="00DA6144"/>
    <w:rsid w:val="00DA6418"/>
    <w:rsid w:val="00DA6423"/>
    <w:rsid w:val="00DC1026"/>
    <w:rsid w:val="00DD3317"/>
    <w:rsid w:val="00DD4532"/>
    <w:rsid w:val="00DF0339"/>
    <w:rsid w:val="00DF4FFA"/>
    <w:rsid w:val="00DF70BA"/>
    <w:rsid w:val="00E008BD"/>
    <w:rsid w:val="00E134F1"/>
    <w:rsid w:val="00E15F20"/>
    <w:rsid w:val="00E25867"/>
    <w:rsid w:val="00E260EB"/>
    <w:rsid w:val="00E2628D"/>
    <w:rsid w:val="00E27DE5"/>
    <w:rsid w:val="00E73B69"/>
    <w:rsid w:val="00E819EE"/>
    <w:rsid w:val="00E847F0"/>
    <w:rsid w:val="00EA073D"/>
    <w:rsid w:val="00EA2072"/>
    <w:rsid w:val="00EB07B0"/>
    <w:rsid w:val="00EB0F2F"/>
    <w:rsid w:val="00EB1691"/>
    <w:rsid w:val="00EB43BC"/>
    <w:rsid w:val="00ED6903"/>
    <w:rsid w:val="00EE53EF"/>
    <w:rsid w:val="00EE644C"/>
    <w:rsid w:val="00EF3A99"/>
    <w:rsid w:val="00EF5325"/>
    <w:rsid w:val="00F14D3C"/>
    <w:rsid w:val="00F22A39"/>
    <w:rsid w:val="00F32B64"/>
    <w:rsid w:val="00F50883"/>
    <w:rsid w:val="00F6253E"/>
    <w:rsid w:val="00F837E1"/>
    <w:rsid w:val="00FA2C62"/>
    <w:rsid w:val="00FA6FB4"/>
    <w:rsid w:val="00FB705B"/>
    <w:rsid w:val="00FC7AB5"/>
    <w:rsid w:val="00FE3447"/>
    <w:rsid w:val="00FF64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41C"/>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241C"/>
    <w:pPr>
      <w:tabs>
        <w:tab w:val="center" w:pos="4677"/>
        <w:tab w:val="right" w:pos="9355"/>
      </w:tabs>
    </w:pPr>
    <w:rPr>
      <w:sz w:val="24"/>
    </w:rPr>
  </w:style>
  <w:style w:type="character" w:customStyle="1" w:styleId="FooterChar">
    <w:name w:val="Footer Char"/>
    <w:basedOn w:val="DefaultParagraphFont"/>
    <w:link w:val="Footer"/>
    <w:uiPriority w:val="99"/>
    <w:locked/>
    <w:rsid w:val="00C4241C"/>
    <w:rPr>
      <w:rFonts w:cs="Times New Roman"/>
      <w:sz w:val="24"/>
      <w:lang w:val="ru-RU" w:eastAsia="ru-RU"/>
    </w:rPr>
  </w:style>
  <w:style w:type="character" w:styleId="PageNumber">
    <w:name w:val="page number"/>
    <w:basedOn w:val="DefaultParagraphFont"/>
    <w:uiPriority w:val="99"/>
    <w:rsid w:val="00C4241C"/>
    <w:rPr>
      <w:rFonts w:cs="Times New Roman"/>
    </w:rPr>
  </w:style>
  <w:style w:type="paragraph" w:customStyle="1" w:styleId="ConsPlusNormal">
    <w:name w:val="ConsPlusNormal"/>
    <w:uiPriority w:val="99"/>
    <w:rsid w:val="00C4241C"/>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C4241C"/>
    <w:pPr>
      <w:widowControl w:val="0"/>
      <w:autoSpaceDE w:val="0"/>
      <w:autoSpaceDN w:val="0"/>
      <w:adjustRightInd w:val="0"/>
    </w:pPr>
    <w:rPr>
      <w:rFonts w:ascii="Arial" w:hAnsi="Arial" w:cs="Arial"/>
      <w:b/>
      <w:bCs/>
      <w:sz w:val="20"/>
      <w:szCs w:val="20"/>
    </w:rPr>
  </w:style>
  <w:style w:type="paragraph" w:customStyle="1" w:styleId="ConsTitle">
    <w:name w:val="ConsTitle"/>
    <w:uiPriority w:val="99"/>
    <w:rsid w:val="00C4241C"/>
    <w:pPr>
      <w:widowControl w:val="0"/>
      <w:autoSpaceDE w:val="0"/>
      <w:autoSpaceDN w:val="0"/>
      <w:adjustRightInd w:val="0"/>
      <w:ind w:right="19772"/>
    </w:pPr>
    <w:rPr>
      <w:rFonts w:ascii="Arial" w:hAnsi="Arial" w:cs="Arial"/>
      <w:b/>
      <w:bCs/>
      <w:sz w:val="20"/>
      <w:szCs w:val="20"/>
    </w:rPr>
  </w:style>
  <w:style w:type="paragraph" w:styleId="BodyTextIndent">
    <w:name w:val="Body Text Indent"/>
    <w:basedOn w:val="Normal"/>
    <w:link w:val="BodyTextIndentChar"/>
    <w:uiPriority w:val="99"/>
    <w:rsid w:val="00C4241C"/>
    <w:pPr>
      <w:spacing w:after="120"/>
      <w:ind w:left="283"/>
    </w:pPr>
  </w:style>
  <w:style w:type="character" w:customStyle="1" w:styleId="BodyTextIndentChar">
    <w:name w:val="Body Text Indent Char"/>
    <w:basedOn w:val="DefaultParagraphFont"/>
    <w:link w:val="BodyTextIndent"/>
    <w:uiPriority w:val="99"/>
    <w:semiHidden/>
    <w:locked/>
    <w:rsid w:val="000D1DAA"/>
    <w:rPr>
      <w:rFonts w:cs="Times New Roman"/>
      <w:sz w:val="20"/>
    </w:rPr>
  </w:style>
  <w:style w:type="paragraph" w:styleId="BodyTextFirstIndent2">
    <w:name w:val="Body Text First Indent 2"/>
    <w:basedOn w:val="BodyTextIndent"/>
    <w:link w:val="BodyTextFirstIndent2Char"/>
    <w:uiPriority w:val="99"/>
    <w:rsid w:val="00C4241C"/>
    <w:pPr>
      <w:ind w:firstLine="210"/>
    </w:pPr>
  </w:style>
  <w:style w:type="character" w:customStyle="1" w:styleId="BodyTextFirstIndent2Char">
    <w:name w:val="Body Text First Indent 2 Char"/>
    <w:basedOn w:val="BodyTextIndentChar"/>
    <w:link w:val="BodyTextFirstIndent2"/>
    <w:uiPriority w:val="99"/>
    <w:locked/>
    <w:rsid w:val="00C4241C"/>
    <w:rPr>
      <w:lang w:val="ru-RU" w:eastAsia="ru-RU"/>
    </w:rPr>
  </w:style>
  <w:style w:type="paragraph" w:customStyle="1" w:styleId="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0A1AD7"/>
    <w:pPr>
      <w:spacing w:after="160" w:line="240" w:lineRule="exact"/>
      <w:jc w:val="both"/>
    </w:pPr>
    <w:rPr>
      <w:rFonts w:ascii="Verdana" w:hAnsi="Verdana" w:cs="Arial"/>
      <w:lang w:val="en-US" w:eastAsia="en-US"/>
    </w:rPr>
  </w:style>
  <w:style w:type="paragraph" w:styleId="BalloonText">
    <w:name w:val="Balloon Text"/>
    <w:basedOn w:val="Normal"/>
    <w:link w:val="BalloonTextChar"/>
    <w:uiPriority w:val="99"/>
    <w:rsid w:val="00DD3317"/>
    <w:rPr>
      <w:rFonts w:ascii="Tahoma" w:hAnsi="Tahoma"/>
      <w:sz w:val="16"/>
      <w:szCs w:val="16"/>
    </w:rPr>
  </w:style>
  <w:style w:type="character" w:customStyle="1" w:styleId="BalloonTextChar">
    <w:name w:val="Balloon Text Char"/>
    <w:basedOn w:val="DefaultParagraphFont"/>
    <w:link w:val="BalloonText"/>
    <w:uiPriority w:val="99"/>
    <w:locked/>
    <w:rsid w:val="00DD3317"/>
    <w:rPr>
      <w:rFonts w:ascii="Tahoma" w:hAnsi="Tahoma" w:cs="Times New Roman"/>
      <w:sz w:val="16"/>
    </w:rPr>
  </w:style>
  <w:style w:type="paragraph" w:styleId="ListParagraph">
    <w:name w:val="List Paragraph"/>
    <w:basedOn w:val="Normal"/>
    <w:uiPriority w:val="99"/>
    <w:qFormat/>
    <w:rsid w:val="002710EC"/>
    <w:pPr>
      <w:ind w:left="720"/>
      <w:contextualSpacing/>
    </w:pPr>
  </w:style>
  <w:style w:type="paragraph" w:customStyle="1" w:styleId="ConsPlusNonformat">
    <w:name w:val="ConsPlusNonformat"/>
    <w:uiPriority w:val="99"/>
    <w:rsid w:val="00984603"/>
    <w:pPr>
      <w:autoSpaceDE w:val="0"/>
      <w:autoSpaceDN w:val="0"/>
      <w:adjustRightInd w:val="0"/>
    </w:pPr>
    <w:rPr>
      <w:rFonts w:ascii="Courier New" w:hAnsi="Courier New" w:cs="Courier New"/>
      <w:sz w:val="20"/>
      <w:szCs w:val="20"/>
    </w:rPr>
  </w:style>
  <w:style w:type="table" w:styleId="TableGrid">
    <w:name w:val="Table Grid"/>
    <w:basedOn w:val="TableNormal"/>
    <w:uiPriority w:val="99"/>
    <w:locked/>
    <w:rsid w:val="009846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123CE0"/>
    <w:pPr>
      <w:spacing w:after="160" w:line="240" w:lineRule="exact"/>
      <w:jc w:val="both"/>
    </w:pPr>
    <w:rPr>
      <w:rFonts w:ascii="Verdana" w:hAnsi="Verdana" w:cs="Arial"/>
      <w:lang w:val="en-US" w:eastAsia="en-US"/>
    </w:rPr>
  </w:style>
  <w:style w:type="paragraph" w:styleId="Header">
    <w:name w:val="header"/>
    <w:basedOn w:val="Normal"/>
    <w:link w:val="HeaderChar"/>
    <w:uiPriority w:val="99"/>
    <w:rsid w:val="001905E4"/>
    <w:pPr>
      <w:tabs>
        <w:tab w:val="center" w:pos="4677"/>
        <w:tab w:val="right" w:pos="9355"/>
      </w:tabs>
    </w:pPr>
  </w:style>
  <w:style w:type="character" w:customStyle="1" w:styleId="HeaderChar">
    <w:name w:val="Header Char"/>
    <w:basedOn w:val="DefaultParagraphFont"/>
    <w:link w:val="Header"/>
    <w:uiPriority w:val="99"/>
    <w:locked/>
    <w:rsid w:val="001905E4"/>
    <w:rPr>
      <w:rFonts w:cs="Times New Roman"/>
    </w:rPr>
  </w:style>
</w:styles>
</file>

<file path=word/webSettings.xml><?xml version="1.0" encoding="utf-8"?>
<w:webSettings xmlns:r="http://schemas.openxmlformats.org/officeDocument/2006/relationships" xmlns:w="http://schemas.openxmlformats.org/wordprocessingml/2006/main">
  <w:divs>
    <w:div w:id="875626848">
      <w:marLeft w:val="0"/>
      <w:marRight w:val="0"/>
      <w:marTop w:val="0"/>
      <w:marBottom w:val="0"/>
      <w:divBdr>
        <w:top w:val="none" w:sz="0" w:space="0" w:color="auto"/>
        <w:left w:val="none" w:sz="0" w:space="0" w:color="auto"/>
        <w:bottom w:val="none" w:sz="0" w:space="0" w:color="auto"/>
        <w:right w:val="none" w:sz="0" w:space="0" w:color="auto"/>
      </w:divBdr>
    </w:div>
    <w:div w:id="875626849">
      <w:marLeft w:val="0"/>
      <w:marRight w:val="0"/>
      <w:marTop w:val="0"/>
      <w:marBottom w:val="0"/>
      <w:divBdr>
        <w:top w:val="none" w:sz="0" w:space="0" w:color="auto"/>
        <w:left w:val="none" w:sz="0" w:space="0" w:color="auto"/>
        <w:bottom w:val="none" w:sz="0" w:space="0" w:color="auto"/>
        <w:right w:val="none" w:sz="0" w:space="0" w:color="auto"/>
      </w:divBdr>
    </w:div>
    <w:div w:id="875626850">
      <w:marLeft w:val="0"/>
      <w:marRight w:val="0"/>
      <w:marTop w:val="0"/>
      <w:marBottom w:val="0"/>
      <w:divBdr>
        <w:top w:val="none" w:sz="0" w:space="0" w:color="auto"/>
        <w:left w:val="none" w:sz="0" w:space="0" w:color="auto"/>
        <w:bottom w:val="none" w:sz="0" w:space="0" w:color="auto"/>
        <w:right w:val="none" w:sz="0" w:space="0" w:color="auto"/>
      </w:divBdr>
    </w:div>
    <w:div w:id="875626851">
      <w:marLeft w:val="0"/>
      <w:marRight w:val="0"/>
      <w:marTop w:val="0"/>
      <w:marBottom w:val="0"/>
      <w:divBdr>
        <w:top w:val="none" w:sz="0" w:space="0" w:color="auto"/>
        <w:left w:val="none" w:sz="0" w:space="0" w:color="auto"/>
        <w:bottom w:val="none" w:sz="0" w:space="0" w:color="auto"/>
        <w:right w:val="none" w:sz="0" w:space="0" w:color="auto"/>
      </w:divBdr>
    </w:div>
    <w:div w:id="875626852">
      <w:marLeft w:val="0"/>
      <w:marRight w:val="0"/>
      <w:marTop w:val="0"/>
      <w:marBottom w:val="0"/>
      <w:divBdr>
        <w:top w:val="none" w:sz="0" w:space="0" w:color="auto"/>
        <w:left w:val="none" w:sz="0" w:space="0" w:color="auto"/>
        <w:bottom w:val="none" w:sz="0" w:space="0" w:color="auto"/>
        <w:right w:val="none" w:sz="0" w:space="0" w:color="auto"/>
      </w:divBdr>
    </w:div>
    <w:div w:id="875626853">
      <w:marLeft w:val="0"/>
      <w:marRight w:val="0"/>
      <w:marTop w:val="0"/>
      <w:marBottom w:val="0"/>
      <w:divBdr>
        <w:top w:val="none" w:sz="0" w:space="0" w:color="auto"/>
        <w:left w:val="none" w:sz="0" w:space="0" w:color="auto"/>
        <w:bottom w:val="none" w:sz="0" w:space="0" w:color="auto"/>
        <w:right w:val="none" w:sz="0" w:space="0" w:color="auto"/>
      </w:divBdr>
    </w:div>
    <w:div w:id="875626854">
      <w:marLeft w:val="0"/>
      <w:marRight w:val="0"/>
      <w:marTop w:val="0"/>
      <w:marBottom w:val="0"/>
      <w:divBdr>
        <w:top w:val="none" w:sz="0" w:space="0" w:color="auto"/>
        <w:left w:val="none" w:sz="0" w:space="0" w:color="auto"/>
        <w:bottom w:val="none" w:sz="0" w:space="0" w:color="auto"/>
        <w:right w:val="none" w:sz="0" w:space="0" w:color="auto"/>
      </w:divBdr>
    </w:div>
    <w:div w:id="875626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817</TotalTime>
  <Pages>10</Pages>
  <Words>3701</Words>
  <Characters>21096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Глава</dc:creator>
  <cp:keywords/>
  <dc:description/>
  <cp:lastModifiedBy>sekret</cp:lastModifiedBy>
  <cp:revision>153</cp:revision>
  <cp:lastPrinted>2022-03-09T11:36:00Z</cp:lastPrinted>
  <dcterms:created xsi:type="dcterms:W3CDTF">2022-02-28T14:34:00Z</dcterms:created>
  <dcterms:modified xsi:type="dcterms:W3CDTF">2022-04-08T08:19:00Z</dcterms:modified>
</cp:coreProperties>
</file>